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20" w:afterAutospacing="0" w:line="420" w:lineRule="exact"/>
        <w:textAlignment w:val="center"/>
        <w:rPr>
          <w:rFonts w:hint="default" w:cs="宋体" w:asciiTheme="minorEastAsia" w:hAnsi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333333"/>
          <w:shd w:val="clear" w:color="auto" w:fill="FFFFFF"/>
          <w:lang w:val="en-US" w:eastAsia="zh-CN"/>
        </w:rPr>
        <w:t>附件一：产品分类清单</w:t>
      </w:r>
      <w:bookmarkStart w:id="0" w:name="_GoBack"/>
      <w:bookmarkEnd w:id="0"/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92"/>
        <w:gridCol w:w="1486"/>
        <w:gridCol w:w="2659"/>
        <w:gridCol w:w="859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品类（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Ⅰ</w:t>
            </w:r>
            <w:r>
              <w:rPr>
                <w:rFonts w:hint="eastAsia"/>
                <w:vertAlign w:val="baseline"/>
                <w:lang w:val="en-US" w:eastAsia="zh-CN"/>
              </w:rPr>
              <w:t>级）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品类（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Ⅱ</w:t>
            </w:r>
            <w:r>
              <w:rPr>
                <w:rFonts w:hint="eastAsia"/>
                <w:vertAlign w:val="baseline"/>
                <w:lang w:val="en-US" w:eastAsia="zh-CN"/>
              </w:rPr>
              <w:t>级）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剂型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全营养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普通全营养1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1-10岁全营养</w:t>
            </w:r>
            <w:r>
              <w:rPr>
                <w:rFonts w:hint="eastAsia"/>
              </w:rPr>
              <w:t>以上进食受限、消化吸收障碍、代谢紊乱需要补充营养的人群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提供全面营养，可作为单一营养来源，满足儿童生长发育所需。提供充足能量，补足生长发育能量缺口；富含优质蛋白。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普通全营养2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适用于10岁以上进食受限、消化吸收障碍、代谢紊乱需要补充营养的人群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粉剂或液体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全营养配方，能量充足，既可作为单一营养来源，也可以作为日常饮食的营养补充，能够满足适用人群的膳食营养需求，口服管饲皆可。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高蛋白全营养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适用于进食受限、消化吸收障碍、代谢紊乱需要补充营养的人群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1.全营养配方，能量充足，既可作为单一营养来源，也可以作为日常饮食的营养补充，能够满足适用人群的膳食营养需求。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2.高蛋白配方，蛋白含量19.5%或以上。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短肽全营养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适用于进食受限、消化吸收障碍、代谢紊乱需要补充营养的人群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1.全营养配方，能量充足，既可作为单一营养来源，也可以作为日常饮食的营养补充，能够满足适用人群的膳食营养需求。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2.蛋白质组成为短肽型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特定疾病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肿瘤患者专用型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10岁以上存在营养风险或者营养不良的肿瘤患者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高能量：能量密度1.4Kcal/ml；高蛋白，蛋白含量21.5g/250ml；含有免疫营养素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苯丙酮尿症专用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苯丙酮尿症人群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添加了氨基酸(除苯丙氨酸)，碳水化合物、脂肪、维生素、矿物质等人体所需的营养素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非全营养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蛋白组件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特定疾病或医学状况下需要补充蛋白质的人群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蛋白质来源有</w:t>
            </w:r>
            <w:r>
              <w:rPr>
                <w:rFonts w:hint="eastAsia"/>
                <w:vertAlign w:val="baseline"/>
              </w:rPr>
              <w:t>动物蛋白，</w:t>
            </w:r>
            <w:r>
              <w:rPr>
                <w:rFonts w:hint="eastAsia"/>
                <w:vertAlign w:val="baseline"/>
                <w:lang w:val="en-US" w:eastAsia="zh-CN"/>
              </w:rPr>
              <w:t>总蛋白含量高于77%，乳清蛋白含量高于80%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短肽组件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特定疾病或医学状况下需要补充蛋白质的人群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水解蛋白组件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总蛋白含量高于80%，乳清蛋白含量高于60%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碳水组件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10岁以上特定疾病或医学状况下需要补充碳水化合物的人群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12.5%，200ml每袋或每瓶，渗透压小于260mosm/l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电解质组件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因腹泻等原因导致轻至中毒脱水需要补充水及电解质的人群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规格为200ml/瓶或袋，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平衡电解质——含钠、钾、镁、磷、氯。维持水和电解质的平衡，调节细胞外液渗透压，有助于细胞功能的维持和参与细胞代谢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脂肪组件</w:t>
            </w:r>
          </w:p>
        </w:tc>
        <w:tc>
          <w:tcPr>
            <w:tcW w:w="265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特定疾病或医学状况下需要补充</w:t>
            </w:r>
            <w:r>
              <w:rPr>
                <w:rFonts w:hint="eastAsia"/>
                <w:vertAlign w:val="baseline"/>
                <w:lang w:val="en-US" w:eastAsia="zh-CN"/>
              </w:rPr>
              <w:t>脂肪</w:t>
            </w:r>
            <w:r>
              <w:rPr>
                <w:rFonts w:hint="eastAsia"/>
                <w:vertAlign w:val="baseline"/>
              </w:rPr>
              <w:t>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脂肪100%来源于中链甘油三酯(MCT),每100g 产品中约含70%中链甘油三酯(MCT)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奶粉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早产儿和低体重儿配方</w:t>
            </w:r>
          </w:p>
        </w:tc>
        <w:tc>
          <w:tcPr>
            <w:tcW w:w="26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早产低出生体重婴儿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适用于早产/低出生体重婴儿，提供追赶生长所需的能量、蛋白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脂</w:t>
            </w:r>
            <w:r>
              <w:rPr>
                <w:rFonts w:hint="eastAsia"/>
                <w:vertAlign w:val="baseline"/>
                <w:lang w:val="en-US" w:eastAsia="zh-CN"/>
              </w:rPr>
              <w:t>脂</w:t>
            </w:r>
            <w:r>
              <w:rPr>
                <w:rFonts w:hint="eastAsia"/>
                <w:vertAlign w:val="baseline"/>
              </w:rPr>
              <w:t>、 维生素和矿物质，帮助满足早产/低出生体重婴儿出生后的生长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所需。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母乳强化剂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符合权威推荐，补充母乳营养成分；临床验证，能良好耐受并带，来良好体格生长表现；添加后不影响母乳自身抗菌活性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乳糖不耐受配方</w:t>
            </w:r>
          </w:p>
        </w:tc>
        <w:tc>
          <w:tcPr>
            <w:tcW w:w="26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0-12月龄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  <w:r>
              <w:rPr>
                <w:rFonts w:hint="eastAsia"/>
                <w:vertAlign w:val="baseline"/>
                <w:lang w:val="en-US" w:eastAsia="zh-CN"/>
              </w:rPr>
              <w:t>不含乳糖，有效减少乳糖不耐受患儿的腹泻问题。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氨基酸配方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氨基酸配方：无致敏性，有效缓解过敏症状口感佳（通过甄选氨基酸和添加玉米糖浆，降低苦味），提高喂养依从性。                                         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水解蛋白配方（含乳糖）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乳蛋白部分水解</w:t>
            </w:r>
            <w:r>
              <w:rPr>
                <w:rFonts w:hint="eastAsia"/>
                <w:vertAlign w:val="baseline"/>
                <w:lang w:eastAsia="zh-CN"/>
              </w:rPr>
              <w:t>，营养全面，保证婴儿生长发育需求，低致敏性，</w:t>
            </w:r>
            <w:r>
              <w:rPr>
                <w:rFonts w:hint="eastAsia"/>
                <w:vertAlign w:val="baseline"/>
                <w:lang w:val="en-US" w:eastAsia="zh-CN"/>
              </w:rPr>
              <w:t>含乳糖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水解蛋白配方（不含乳糖）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乳蛋白部分水解</w:t>
            </w:r>
            <w:r>
              <w:rPr>
                <w:rFonts w:hint="eastAsia"/>
                <w:vertAlign w:val="baseline"/>
                <w:lang w:eastAsia="zh-CN"/>
              </w:rPr>
              <w:t>，营养全面，保证婴儿生长发育需求，低致敏性，</w:t>
            </w:r>
            <w:r>
              <w:rPr>
                <w:rFonts w:hint="eastAsia"/>
                <w:vertAlign w:val="baseline"/>
                <w:lang w:val="en-US" w:eastAsia="zh-CN"/>
              </w:rPr>
              <w:t>不含乳糖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120" w:afterAutospacing="0" w:line="315" w:lineRule="atLeast"/>
        <w:textAlignment w:val="center"/>
        <w:rPr>
          <w:rFonts w:hint="default" w:cs="宋体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</w:p>
    <w:p>
      <w:pPr>
        <w:jc w:val="righ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TFlZjUwNTE5MjI2MWNjY2YyMjFhNzI5ODdhNmYifQ=="/>
  </w:docVars>
  <w:rsids>
    <w:rsidRoot w:val="00000000"/>
    <w:rsid w:val="5DD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2023-01-18T10:53:39Z</dcterms:created>
  <dc:creator>Admin</dc:creator>
  <cp:lastModifiedBy>张要花</cp:lastModifiedBy>
  <dcterms:modified xsi:type="dcterms:W3CDTF">2023-01-18T10:54:01Z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BD7A6A2B511E49498D06CA8FF44581F6</vt:lpwstr>
  </property>
</Properties>
</file>