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20" w:afterAutospacing="0" w:line="420" w:lineRule="exact"/>
        <w:textAlignment w:val="center"/>
        <w:rPr>
          <w:rFonts w:hint="default" w:cs="宋体" w:asciiTheme="minorEastAsia" w:hAnsi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color w:val="333333"/>
          <w:shd w:val="clear" w:color="auto" w:fill="FFFFFF"/>
          <w:lang w:val="en-US" w:eastAsia="zh-CN"/>
        </w:rPr>
        <w:t>附件一：产品分类清单</w:t>
      </w:r>
    </w:p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92"/>
        <w:gridCol w:w="1486"/>
        <w:gridCol w:w="2659"/>
        <w:gridCol w:w="859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品类（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Ⅰ</w:t>
            </w:r>
            <w:r>
              <w:rPr>
                <w:rFonts w:hint="eastAsia"/>
                <w:vertAlign w:val="baseline"/>
                <w:lang w:val="en-US" w:eastAsia="zh-CN"/>
              </w:rPr>
              <w:t>级）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品类（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Ⅱ</w:t>
            </w:r>
            <w:r>
              <w:rPr>
                <w:rFonts w:hint="eastAsia"/>
                <w:vertAlign w:val="baseline"/>
                <w:lang w:val="en-US" w:eastAsia="zh-CN"/>
              </w:rPr>
              <w:t>级）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剂型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全营养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普通全营养1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1-10岁全营养</w:t>
            </w:r>
            <w:r>
              <w:rPr>
                <w:rFonts w:hint="eastAsia"/>
              </w:rPr>
              <w:t>以上进食受限、消化吸收障碍、代谢紊乱需要补充营养的人群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提供全面营养，可作为单一营养来源，满足儿童生长发育所需。提供充足能量，补足生长发育能量缺口；富含优质蛋白。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普通全营养2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适用于10岁以上进食受限、消化吸收障碍、代谢紊乱需要补充营养的人群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粉剂或液体</w:t>
            </w: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全营养配方，能量充足，既可作为单一营养来源，也可以作为日常饮食的营养补充，能够满足适用人群的膳食营养需求，口服管饲皆可。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高蛋白全营养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适用于进食受限、消化吸收障碍、代谢紊乱需要补充营养的人群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1.全营养配方，能量充足，既可作为单一营养来源，也可以作为日常饮食的营养补充，能够满足适用人群的膳食营养需求。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2.高蛋白配方，蛋白含量19.5%或以上。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短肽全营养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适用于进食受限、消化吸收障碍、代谢紊乱需要补充营养的人群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1.全营养配方，能量充足，既可作为单一营养来源，也可以作为日常饮食的营养补充，能够满足适用人群的膳食营养需求。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2.蛋白质组成为短肽型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特定疾病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肿瘤患者专用型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10岁以上存在营养风险或者营养不良的肿瘤患者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高能量：能量密度1.4Kcal/ml；高蛋白，蛋白含量21.5g/250ml；含有免疫营养素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苯丙酮尿症专用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苯丙酮尿症人群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添加了氨基酸(除苯丙氨酸)，碳水化合物、脂肪、维生素、矿物质等人体所需的营养素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非全营养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蛋白组件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特定疾病或医学状况下需要补充蛋白质的人群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  <w:vAlign w:val="center"/>
          </w:tcPr>
          <w:p>
            <w:pPr>
              <w:jc w:val="left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蛋白质来源有</w:t>
            </w:r>
            <w:r>
              <w:rPr>
                <w:rFonts w:hint="eastAsia"/>
                <w:highlight w:val="none"/>
                <w:vertAlign w:val="baseline"/>
              </w:rPr>
              <w:t>动物蛋白，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总蛋白含量高于75%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短肽组件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特定疾病或医学状况下需要补充蛋白质的人群</w:t>
            </w: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353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</w:rPr>
              <w:t>水解蛋白组件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总蛋白含量高于80%，乳清蛋白含量高于60%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碳水组件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特定疾病或医学状况下需要补充碳水化合物的人群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液体/粉剂</w:t>
            </w:r>
          </w:p>
        </w:tc>
        <w:tc>
          <w:tcPr>
            <w:tcW w:w="3537" w:type="dxa"/>
            <w:vAlign w:val="center"/>
          </w:tcPr>
          <w:p>
            <w:pPr>
              <w:jc w:val="left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符合指南推荐要求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电解质组件</w:t>
            </w:r>
          </w:p>
        </w:tc>
        <w:tc>
          <w:tcPr>
            <w:tcW w:w="2659" w:type="dxa"/>
            <w:vAlign w:val="center"/>
          </w:tcPr>
          <w:p>
            <w:pPr>
              <w:jc w:val="left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因腹泻等原因导致轻至中毒脱水需要补充水及电解质的人群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液体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  <w:vAlign w:val="center"/>
          </w:tcPr>
          <w:p>
            <w:pPr>
              <w:jc w:val="left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规格为200ml/瓶或袋，</w:t>
            </w: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平衡电解质——含钠、钾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等</w:t>
            </w: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。维持水和电解质的平衡，调节细胞外液渗透压，有助于细胞功能的维持和参与细胞代谢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脂肪组件</w:t>
            </w:r>
          </w:p>
        </w:tc>
        <w:tc>
          <w:tcPr>
            <w:tcW w:w="2659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特定疾病或医学状况下需要补充</w:t>
            </w:r>
            <w:r>
              <w:rPr>
                <w:rFonts w:hint="eastAsia"/>
                <w:vertAlign w:val="baseline"/>
                <w:lang w:val="en-US" w:eastAsia="zh-CN"/>
              </w:rPr>
              <w:t>脂肪</w:t>
            </w:r>
            <w:r>
              <w:rPr>
                <w:rFonts w:hint="eastAsia"/>
                <w:vertAlign w:val="baseline"/>
              </w:rPr>
              <w:t>的人群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粉剂</w:t>
            </w:r>
          </w:p>
        </w:tc>
        <w:tc>
          <w:tcPr>
            <w:tcW w:w="353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脂肪100%来源于中链甘油三酯(MCT),每100g 产品中约含70%中链甘油三酯(MCT)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奶粉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早产儿和低体重儿配方</w:t>
            </w:r>
          </w:p>
        </w:tc>
        <w:tc>
          <w:tcPr>
            <w:tcW w:w="26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早产低出生体重婴儿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适用于早产/低出生体重婴儿，提供追赶生长所需的能量、蛋白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脂</w:t>
            </w:r>
            <w:r>
              <w:rPr>
                <w:rFonts w:hint="eastAsia"/>
                <w:vertAlign w:val="baseline"/>
                <w:lang w:val="en-US" w:eastAsia="zh-CN"/>
              </w:rPr>
              <w:t>脂</w:t>
            </w:r>
            <w:r>
              <w:rPr>
                <w:rFonts w:hint="eastAsia"/>
                <w:vertAlign w:val="baseline"/>
              </w:rPr>
              <w:t>、 维生素和矿物质，帮助满足早产/低出生体重婴儿出生后的生长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所需。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母乳强化剂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符合权威推荐，补充母乳营养成分；临床验证，能良好耐受并带，来良好体格生长表现；添加后不影响母乳自身抗菌活性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乳糖不耐受配方</w:t>
            </w:r>
          </w:p>
        </w:tc>
        <w:tc>
          <w:tcPr>
            <w:tcW w:w="26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0-12月龄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营养充足、全面（符合《食品安全国家标准婴儿配方食品》及《食品安全国家标准特殊医学用途婴儿配方食品通则》相关要求），满足过敏婴儿生长所需，可作为6个月以下婴儿单一的营养来源或6个月以上婴儿配方奶的替代品长期食用，支持过敏婴儿正常生长发育。</w:t>
            </w:r>
            <w:r>
              <w:rPr>
                <w:rFonts w:hint="eastAsia"/>
                <w:vertAlign w:val="baseline"/>
                <w:lang w:val="en-US" w:eastAsia="zh-CN"/>
              </w:rPr>
              <w:t>不含乳糖，有效减少乳糖不耐受患儿的腹泻问题。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氨基酸配方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营养充足、全面（符合《食品安全国家标准婴儿配方食品》及《食品安全国家标准特殊医学用途婴儿配方食品通则》相关要求），满足过敏婴儿生长所需，可作为6个月以下婴儿单一的营养来源或6个月以上婴儿配方奶的替代品长期食用，支持过敏婴儿正常生长发育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氨基酸配方：无致敏性，有效缓解过敏症状口感佳（通过甄选氨基酸和添加玉米糖浆，降低苦味），提高喂养依从性。                                         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水解蛋白配方（含乳糖）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营养充足、全面（符合《食品安全国家标准婴儿配方食品》及《食品安全国家标准特殊医学用途婴儿配方食品通则》相关要求），满足过敏婴儿生长所需，可作为6个月以下婴儿单一的营养来源或6个月以上婴儿配方奶的替代品长期食用，支持过敏婴儿正常生长发育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乳蛋白部分水解</w:t>
            </w:r>
            <w:r>
              <w:rPr>
                <w:rFonts w:hint="eastAsia"/>
                <w:vertAlign w:val="baseline"/>
                <w:lang w:eastAsia="zh-CN"/>
              </w:rPr>
              <w:t>，营养全面，保证婴儿生长发育需求，低致敏性，</w:t>
            </w:r>
            <w:r>
              <w:rPr>
                <w:rFonts w:hint="eastAsia"/>
                <w:vertAlign w:val="baseline"/>
                <w:lang w:val="en-US" w:eastAsia="zh-CN"/>
              </w:rPr>
              <w:t>含乳糖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水解蛋白配方（不含乳糖）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粉剂</w:t>
            </w:r>
          </w:p>
        </w:tc>
        <w:tc>
          <w:tcPr>
            <w:tcW w:w="3537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营养充足、全面（符合《食品安全国家标准婴儿配方食品》及《食品安全国家标准特殊医学用途婴儿配方食品通则》相关要求），满足过敏婴儿生长所需，可作为6个月以下婴儿单一的营养来源或6个月以上婴儿配方奶的替代品长期食用，支持过敏婴儿正常生长发育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乳蛋白部分水解</w:t>
            </w:r>
            <w:r>
              <w:rPr>
                <w:rFonts w:hint="eastAsia"/>
                <w:vertAlign w:val="baseline"/>
                <w:lang w:eastAsia="zh-CN"/>
              </w:rPr>
              <w:t>，营养全面，保证婴儿生长发育需求，低致敏性，</w:t>
            </w:r>
            <w:r>
              <w:rPr>
                <w:rFonts w:hint="eastAsia"/>
                <w:vertAlign w:val="baseline"/>
                <w:lang w:val="en-US" w:eastAsia="zh-CN"/>
              </w:rPr>
              <w:t>不含乳糖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120" w:afterAutospacing="0" w:line="315" w:lineRule="atLeast"/>
        <w:textAlignment w:val="center"/>
        <w:rPr>
          <w:rFonts w:hint="default" w:cs="宋体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</w:p>
    <w:p>
      <w:pPr>
        <w:jc w:val="right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mRlMzNlYmYzMzRlYmM0OWQ4YTViNzM2YjY5Y2MifQ=="/>
  </w:docVars>
  <w:rsids>
    <w:rsidRoot w:val="00000000"/>
    <w:rsid w:val="02054F52"/>
    <w:rsid w:val="05E72B89"/>
    <w:rsid w:val="05E97064"/>
    <w:rsid w:val="07602C49"/>
    <w:rsid w:val="07D16002"/>
    <w:rsid w:val="08B60D54"/>
    <w:rsid w:val="150177FB"/>
    <w:rsid w:val="198A6011"/>
    <w:rsid w:val="2A0852BA"/>
    <w:rsid w:val="2E47051C"/>
    <w:rsid w:val="48345216"/>
    <w:rsid w:val="4D875DE8"/>
    <w:rsid w:val="4DC96400"/>
    <w:rsid w:val="5CD46F4D"/>
    <w:rsid w:val="5DDF2368"/>
    <w:rsid w:val="64432905"/>
    <w:rsid w:val="6F924535"/>
    <w:rsid w:val="70512559"/>
    <w:rsid w:val="76F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0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imes New Roman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1660</Words>
  <Characters>1731</Characters>
  <Lines>0</Lines>
  <Paragraphs>0</Paragraphs>
  <TotalTime>10</TotalTime>
  <ScaleCrop>false</ScaleCrop>
  <LinksUpToDate>false</LinksUpToDate>
  <CharactersWithSpaces>1774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2023-01-18T10:53:00Z</dcterms:created>
  <dc:creator>Admin</dc:creator>
  <cp:lastModifiedBy>小树临风</cp:lastModifiedBy>
  <dcterms:modified xsi:type="dcterms:W3CDTF">2023-02-01T08:07:30Z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BD7A6A2B511E49498D06CA8FF44581F6</vt:lpwstr>
  </property>
</Properties>
</file>