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0"/>
        <w:rPr>
          <w:rFonts w:hint="eastAsia" w:ascii="Calibri" w:hAnsi="Calibri" w:eastAsia="黑体" w:cs="Times New Roman"/>
          <w:b w:val="0"/>
          <w:bCs/>
          <w:color w:val="auto"/>
          <w:kern w:val="44"/>
          <w:sz w:val="28"/>
          <w:szCs w:val="22"/>
          <w:lang w:val="en-US" w:eastAsia="zh-CN" w:bidi="ar-SA"/>
        </w:rPr>
      </w:pPr>
      <w:bookmarkStart w:id="0" w:name="_Toc22103"/>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center"/>
        <w:textAlignment w:val="auto"/>
        <w:outlineLvl w:val="0"/>
        <w:rPr>
          <w:rFonts w:hint="default" w:ascii="Calibri" w:hAnsi="Calibri" w:eastAsia="黑体" w:cs="Times New Roman"/>
          <w:b w:val="0"/>
          <w:bCs/>
          <w:color w:val="auto"/>
          <w:kern w:val="44"/>
          <w:sz w:val="28"/>
          <w:szCs w:val="22"/>
          <w:lang w:val="en-US" w:eastAsia="zh-CN" w:bidi="ar-SA"/>
        </w:rPr>
      </w:pPr>
      <w:r>
        <w:rPr>
          <w:rFonts w:hint="eastAsia" w:ascii="Calibri" w:hAnsi="Calibri" w:eastAsia="黑体" w:cs="Times New Roman"/>
          <w:b w:val="0"/>
          <w:bCs/>
          <w:color w:val="auto"/>
          <w:kern w:val="44"/>
          <w:sz w:val="28"/>
          <w:szCs w:val="22"/>
          <w:lang w:val="en-US" w:eastAsia="zh-CN" w:bidi="ar-SA"/>
        </w:rPr>
        <w:drawing>
          <wp:anchor distT="0" distB="0" distL="114300" distR="114300" simplePos="0" relativeHeight="251659264" behindDoc="1" locked="0" layoutInCell="1" allowOverlap="1">
            <wp:simplePos x="0" y="0"/>
            <wp:positionH relativeFrom="column">
              <wp:posOffset>7596505</wp:posOffset>
            </wp:positionH>
            <wp:positionV relativeFrom="paragraph">
              <wp:posOffset>-599440</wp:posOffset>
            </wp:positionV>
            <wp:extent cx="1329690" cy="993775"/>
            <wp:effectExtent l="0" t="0" r="3810" b="15875"/>
            <wp:wrapNone/>
            <wp:docPr id="16" name="图片 16" descr="170236777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02367777052"/>
                    <pic:cNvPicPr>
                      <a:picLocks noChangeAspect="1"/>
                    </pic:cNvPicPr>
                  </pic:nvPicPr>
                  <pic:blipFill>
                    <a:blip r:embed="rId4"/>
                    <a:stretch>
                      <a:fillRect/>
                    </a:stretch>
                  </pic:blipFill>
                  <pic:spPr>
                    <a:xfrm>
                      <a:off x="0" y="0"/>
                      <a:ext cx="1329690" cy="993775"/>
                    </a:xfrm>
                    <a:prstGeom prst="rect">
                      <a:avLst/>
                    </a:prstGeom>
                  </pic:spPr>
                </pic:pic>
              </a:graphicData>
            </a:graphic>
          </wp:anchor>
        </w:drawing>
      </w:r>
      <w:r>
        <w:rPr>
          <w:rFonts w:hint="eastAsia" w:ascii="Calibri" w:hAnsi="Calibri" w:eastAsia="黑体" w:cs="Times New Roman"/>
          <w:b w:val="0"/>
          <w:bCs/>
          <w:color w:val="auto"/>
          <w:kern w:val="44"/>
          <w:sz w:val="28"/>
          <w:szCs w:val="22"/>
          <w:lang w:val="en-US" w:eastAsia="zh-CN" w:bidi="ar-SA"/>
        </w:rPr>
        <w:t>附表1  “三管”防控措施执行情况依从性查检表</w:t>
      </w:r>
      <w:bookmarkEnd w:id="0"/>
    </w:p>
    <w:tbl>
      <w:tblPr>
        <w:tblStyle w:val="3"/>
        <w:tblW w:w="14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88"/>
        <w:gridCol w:w="1435"/>
        <w:gridCol w:w="1435"/>
        <w:gridCol w:w="1435"/>
        <w:gridCol w:w="1435"/>
        <w:gridCol w:w="1435"/>
        <w:gridCol w:w="1435"/>
        <w:gridCol w:w="1435"/>
        <w:gridCol w:w="1443"/>
        <w:gridCol w:w="7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80"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Calibri" w:hAnsi="Calibri" w:eastAsia="宋体" w:cs="Times New Roman"/>
                <w:b/>
                <w:kern w:val="0"/>
                <w:sz w:val="28"/>
                <w:szCs w:val="15"/>
              </w:rPr>
            </w:pPr>
            <w:r>
              <w:rPr>
                <w:rFonts w:hint="eastAsia" w:ascii="Calibri" w:hAnsi="Calibri" w:eastAsia="宋体" w:cs="Times New Roman"/>
                <w:b/>
                <w:kern w:val="0"/>
                <w:sz w:val="28"/>
                <w:szCs w:val="15"/>
                <w:lang w:val="en-US" w:eastAsia="zh-CN"/>
              </w:rPr>
              <w:t>“三管”防控措施执行情况依从性</w:t>
            </w:r>
            <w:r>
              <w:rPr>
                <w:rFonts w:hint="eastAsia" w:ascii="Calibri" w:hAnsi="Calibri" w:eastAsia="宋体" w:cs="Times New Roman"/>
                <w:b/>
                <w:kern w:val="0"/>
                <w:sz w:val="28"/>
                <w:szCs w:val="15"/>
              </w:rPr>
              <w:t xml:space="preserve">查检表 （ </w:t>
            </w:r>
            <w:r>
              <w:rPr>
                <w:rFonts w:hint="eastAsia" w:ascii="Calibri" w:hAnsi="Calibri" w:eastAsia="宋体" w:cs="Times New Roman"/>
                <w:b/>
                <w:kern w:val="0"/>
                <w:sz w:val="28"/>
                <w:szCs w:val="15"/>
                <w:lang w:val="en-US" w:eastAsia="zh-CN"/>
              </w:rPr>
              <w:t xml:space="preserve">   </w:t>
            </w:r>
            <w:r>
              <w:rPr>
                <w:rFonts w:hint="eastAsia" w:ascii="宋体" w:hAnsi="宋体" w:eastAsia="宋体" w:cs="Times New Roman"/>
                <w:b/>
                <w:kern w:val="0"/>
                <w:sz w:val="28"/>
                <w:szCs w:val="15"/>
                <w:lang w:val="en-US" w:eastAsia="zh-CN"/>
              </w:rPr>
              <w:t xml:space="preserve"> </w:t>
            </w:r>
            <w:r>
              <w:rPr>
                <w:rFonts w:hint="eastAsia" w:ascii="Calibri" w:hAnsi="Calibri" w:eastAsia="宋体" w:cs="Times New Roman"/>
                <w:b/>
                <w:kern w:val="0"/>
                <w:sz w:val="28"/>
                <w:szCs w:val="15"/>
              </w:rPr>
              <w:t>年</w:t>
            </w:r>
            <w:r>
              <w:rPr>
                <w:rFonts w:hint="eastAsia" w:ascii="Calibri" w:hAnsi="Calibri" w:eastAsia="宋体" w:cs="Times New Roman"/>
                <w:b/>
                <w:kern w:val="0"/>
                <w:sz w:val="28"/>
                <w:szCs w:val="15"/>
                <w:lang w:val="en-US" w:eastAsia="zh-CN"/>
              </w:rPr>
              <w:t xml:space="preserve">    </w:t>
            </w:r>
            <w:r>
              <w:rPr>
                <w:rFonts w:hint="eastAsia" w:ascii="Calibri" w:hAnsi="Calibri" w:eastAsia="宋体" w:cs="Times New Roman"/>
                <w:b/>
                <w:kern w:val="0"/>
                <w:sz w:val="28"/>
                <w:szCs w:val="15"/>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黑体" w:hAnsi="黑体" w:eastAsia="黑体" w:cs="黑体"/>
                <w:b/>
                <w:kern w:val="0"/>
                <w:sz w:val="24"/>
                <w:szCs w:val="24"/>
              </w:rPr>
            </w:pPr>
            <w:r>
              <w:rPr>
                <w:rFonts w:hint="eastAsia" w:ascii="黑体" w:hAnsi="黑体" w:eastAsia="黑体" w:cs="黑体"/>
                <w:b/>
                <w:kern w:val="0"/>
                <w:sz w:val="24"/>
                <w:szCs w:val="24"/>
              </w:rPr>
              <w:t>日期</w:t>
            </w:r>
          </w:p>
        </w:tc>
        <w:tc>
          <w:tcPr>
            <w:tcW w:w="78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黑体" w:hAnsi="黑体" w:eastAsia="黑体" w:cs="黑体"/>
                <w:b/>
                <w:kern w:val="0"/>
                <w:sz w:val="24"/>
                <w:szCs w:val="24"/>
              </w:rPr>
            </w:pPr>
            <w:r>
              <w:rPr>
                <w:rFonts w:hint="eastAsia" w:ascii="黑体" w:hAnsi="黑体" w:eastAsia="黑体" w:cs="黑体"/>
                <w:b/>
                <w:kern w:val="0"/>
                <w:sz w:val="24"/>
                <w:szCs w:val="24"/>
              </w:rPr>
              <w:t>床号</w:t>
            </w:r>
          </w:p>
        </w:tc>
        <w:tc>
          <w:tcPr>
            <w:tcW w:w="11488" w:type="dxa"/>
            <w:gridSpan w:val="8"/>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ascii="黑体" w:hAnsi="黑体" w:eastAsia="黑体" w:cs="黑体"/>
                <w:b/>
                <w:kern w:val="0"/>
                <w:sz w:val="24"/>
                <w:szCs w:val="24"/>
                <w:lang w:val="en-US" w:eastAsia="zh-CN"/>
              </w:rPr>
            </w:pPr>
            <w:r>
              <w:rPr>
                <w:rFonts w:hint="eastAsia" w:ascii="黑体" w:hAnsi="黑体" w:eastAsia="黑体" w:cs="黑体"/>
                <w:b w:val="0"/>
                <w:bCs/>
                <w:kern w:val="0"/>
                <w:sz w:val="24"/>
                <w:szCs w:val="24"/>
                <w:lang w:val="en-US" w:eastAsia="zh-CN"/>
              </w:rPr>
              <w:t>（</w:t>
            </w:r>
            <w:r>
              <w:rPr>
                <w:rFonts w:hint="eastAsia" w:ascii="Calibri" w:hAnsi="Calibri" w:eastAsia="宋体" w:cs="Times New Roman"/>
                <w:b/>
                <w:bCs w:val="0"/>
                <w:kern w:val="0"/>
                <w:sz w:val="28"/>
                <w:szCs w:val="15"/>
                <w:lang w:val="en-US" w:eastAsia="zh-CN"/>
              </w:rPr>
              <w:t>CAUTI</w:t>
            </w:r>
            <w:r>
              <w:rPr>
                <w:rFonts w:hint="eastAsia" w:ascii="Calibri" w:hAnsi="Calibri" w:eastAsia="宋体" w:cs="Times New Roman"/>
                <w:b w:val="0"/>
                <w:bCs/>
                <w:kern w:val="0"/>
                <w:sz w:val="28"/>
                <w:szCs w:val="15"/>
                <w:lang w:val="en-US" w:eastAsia="zh-CN"/>
              </w:rPr>
              <w:t xml:space="preserve"> </w:t>
            </w:r>
            <w:r>
              <w:rPr>
                <w:rFonts w:hint="eastAsia" w:ascii="Calibri" w:hAnsi="Calibri" w:eastAsia="宋体" w:cs="Times New Roman"/>
                <w:b w:val="0"/>
                <w:bCs/>
                <w:kern w:val="0"/>
                <w:sz w:val="28"/>
                <w:szCs w:val="15"/>
                <w:lang w:val="en-US" w:eastAsia="zh-CN"/>
              </w:rPr>
              <w:sym w:font="Wingdings" w:char="00A8"/>
            </w:r>
            <w:r>
              <w:rPr>
                <w:rFonts w:hint="eastAsia" w:ascii="Calibri" w:hAnsi="Calibri" w:eastAsia="宋体" w:cs="Times New Roman"/>
                <w:b w:val="0"/>
                <w:bCs/>
                <w:kern w:val="0"/>
                <w:sz w:val="28"/>
                <w:szCs w:val="15"/>
                <w:lang w:val="en-US" w:eastAsia="zh-CN"/>
              </w:rPr>
              <w:t>|</w:t>
            </w:r>
            <w:r>
              <w:rPr>
                <w:rFonts w:hint="eastAsia" w:ascii="Calibri" w:hAnsi="Calibri" w:eastAsia="宋体" w:cs="Times New Roman"/>
                <w:b/>
                <w:bCs w:val="0"/>
                <w:kern w:val="0"/>
                <w:sz w:val="28"/>
                <w:szCs w:val="15"/>
                <w:lang w:val="en-US" w:eastAsia="zh-CN"/>
              </w:rPr>
              <w:t>VCAI</w:t>
            </w:r>
            <w:r>
              <w:rPr>
                <w:rFonts w:hint="eastAsia" w:ascii="Calibri" w:hAnsi="Calibri" w:eastAsia="宋体" w:cs="Times New Roman"/>
                <w:b w:val="0"/>
                <w:bCs/>
                <w:kern w:val="0"/>
                <w:sz w:val="28"/>
                <w:szCs w:val="15"/>
                <w:lang w:val="en-US" w:eastAsia="zh-CN"/>
              </w:rPr>
              <w:sym w:font="Wingdings" w:char="00A8"/>
            </w:r>
            <w:r>
              <w:rPr>
                <w:rFonts w:hint="eastAsia" w:ascii="Calibri" w:hAnsi="Calibri" w:eastAsia="宋体" w:cs="Times New Roman"/>
                <w:b w:val="0"/>
                <w:bCs/>
                <w:kern w:val="0"/>
                <w:sz w:val="28"/>
                <w:szCs w:val="15"/>
                <w:lang w:val="en-US" w:eastAsia="zh-CN"/>
              </w:rPr>
              <w:t>|</w:t>
            </w:r>
            <w:r>
              <w:rPr>
                <w:rFonts w:hint="eastAsia" w:ascii="Calibri" w:hAnsi="Calibri" w:eastAsia="宋体" w:cs="Times New Roman"/>
                <w:b/>
                <w:bCs w:val="0"/>
                <w:kern w:val="0"/>
                <w:sz w:val="28"/>
                <w:szCs w:val="15"/>
                <w:lang w:val="en-US" w:eastAsia="zh-CN"/>
              </w:rPr>
              <w:t>VAP</w:t>
            </w:r>
            <w:r>
              <w:rPr>
                <w:rFonts w:hint="eastAsia" w:ascii="Calibri" w:hAnsi="Calibri" w:eastAsia="宋体" w:cs="Times New Roman"/>
                <w:b w:val="0"/>
                <w:bCs/>
                <w:kern w:val="0"/>
                <w:sz w:val="28"/>
                <w:szCs w:val="15"/>
                <w:lang w:val="en-US" w:eastAsia="zh-CN"/>
              </w:rPr>
              <w:sym w:font="Wingdings" w:char="00A8"/>
            </w:r>
            <w:r>
              <w:rPr>
                <w:rFonts w:hint="eastAsia" w:ascii="黑体" w:hAnsi="黑体" w:eastAsia="黑体" w:cs="黑体"/>
                <w:b w:val="0"/>
                <w:bCs/>
                <w:kern w:val="0"/>
                <w:sz w:val="24"/>
                <w:szCs w:val="24"/>
                <w:lang w:val="en-US" w:eastAsia="zh-CN"/>
              </w:rPr>
              <w:t>）</w:t>
            </w:r>
            <w:r>
              <w:rPr>
                <w:rFonts w:hint="eastAsia" w:ascii="黑体" w:hAnsi="黑体" w:eastAsia="黑体" w:cs="黑体"/>
                <w:b/>
                <w:kern w:val="0"/>
                <w:sz w:val="24"/>
                <w:szCs w:val="24"/>
                <w:lang w:val="en-US" w:eastAsia="zh-CN"/>
              </w:rPr>
              <w:t>风险点</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ascii="黑体" w:hAnsi="黑体" w:eastAsia="黑体" w:cs="黑体"/>
                <w:b/>
                <w:kern w:val="0"/>
                <w:sz w:val="24"/>
                <w:szCs w:val="24"/>
                <w:lang w:val="en-US" w:eastAsia="zh-CN"/>
              </w:rPr>
            </w:pPr>
            <w:r>
              <w:rPr>
                <w:rFonts w:hint="eastAsia" w:ascii="黑体" w:hAnsi="黑体" w:eastAsia="黑体" w:cs="黑体"/>
                <w:b w:val="0"/>
                <w:bCs/>
                <w:kern w:val="0"/>
                <w:sz w:val="24"/>
                <w:szCs w:val="24"/>
                <w:lang w:val="en-US" w:eastAsia="zh-CN"/>
              </w:rPr>
              <w:t>（请至少选择5个时机作为依从性监测点，在①-⑤后标注风险点序号或内容）</w:t>
            </w:r>
          </w:p>
        </w:tc>
        <w:tc>
          <w:tcPr>
            <w:tcW w:w="7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黑体" w:hAnsi="黑体" w:eastAsia="黑体" w:cs="黑体"/>
                <w:b/>
                <w:kern w:val="0"/>
                <w:sz w:val="24"/>
                <w:szCs w:val="24"/>
              </w:rPr>
            </w:pPr>
            <w:r>
              <w:rPr>
                <w:rFonts w:hint="eastAsia" w:ascii="黑体" w:hAnsi="黑体" w:eastAsia="黑体" w:cs="黑体"/>
                <w:b/>
                <w:kern w:val="0"/>
                <w:sz w:val="24"/>
                <w:szCs w:val="24"/>
              </w:rPr>
              <w:t>检</w:t>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黑体" w:hAnsi="黑体" w:eastAsia="黑体" w:cs="黑体"/>
                <w:b/>
                <w:kern w:val="0"/>
                <w:sz w:val="24"/>
                <w:szCs w:val="24"/>
              </w:rPr>
            </w:pPr>
            <w:r>
              <w:rPr>
                <w:rFonts w:hint="eastAsia" w:ascii="黑体" w:hAnsi="黑体" w:eastAsia="黑体" w:cs="黑体"/>
                <w:b/>
                <w:kern w:val="0"/>
                <w:sz w:val="24"/>
                <w:szCs w:val="24"/>
              </w:rPr>
              <w:t>查</w:t>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黑体" w:hAnsi="黑体" w:eastAsia="黑体" w:cs="黑体"/>
                <w:b/>
                <w:kern w:val="0"/>
                <w:sz w:val="24"/>
                <w:szCs w:val="24"/>
              </w:rPr>
            </w:pPr>
            <w:r>
              <w:rPr>
                <w:rFonts w:hint="eastAsia" w:ascii="黑体" w:hAnsi="黑体" w:eastAsia="黑体" w:cs="黑体"/>
                <w:b/>
                <w:kern w:val="0"/>
                <w:sz w:val="24"/>
                <w:szCs w:val="24"/>
              </w:rPr>
              <w:t>者</w:t>
            </w:r>
          </w:p>
        </w:tc>
        <w:tc>
          <w:tcPr>
            <w:tcW w:w="6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黑体" w:hAnsi="黑体" w:eastAsia="黑体" w:cs="黑体"/>
                <w:b/>
                <w:kern w:val="0"/>
                <w:sz w:val="24"/>
                <w:szCs w:val="24"/>
              </w:rPr>
            </w:pPr>
            <w:r>
              <w:rPr>
                <w:rFonts w:hint="eastAsia" w:ascii="黑体" w:hAnsi="黑体" w:eastAsia="黑体" w:cs="黑体"/>
                <w:b/>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78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①</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②</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③</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④</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⑤</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⑥</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⑦</w:t>
            </w: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left"/>
              <w:textAlignment w:val="auto"/>
              <w:rPr>
                <w:rFonts w:hint="eastAsia" w:ascii="宋体" w:hAnsi="宋体" w:eastAsia="宋体" w:cs="Times New Roman"/>
                <w:b/>
                <w:kern w:val="0"/>
                <w:szCs w:val="21"/>
                <w:lang w:val="en-US" w:eastAsia="zh-CN"/>
              </w:rPr>
            </w:pPr>
            <w:r>
              <w:rPr>
                <w:rFonts w:hint="eastAsia" w:ascii="宋体" w:hAnsi="宋体" w:eastAsia="宋体" w:cs="Times New Roman"/>
                <w:b/>
                <w:kern w:val="0"/>
                <w:szCs w:val="21"/>
                <w:lang w:val="en-US" w:eastAsia="zh-CN"/>
              </w:rPr>
              <w:t>⑧</w:t>
            </w:r>
          </w:p>
        </w:tc>
        <w:tc>
          <w:tcPr>
            <w:tcW w:w="7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6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43"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766"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9"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21"/>
                <w:szCs w:val="21"/>
                <w:lang w:val="en-US" w:eastAsia="zh-CN"/>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6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Calibri" w:hAnsi="Calibri" w:eastAsia="宋体" w:cs="Times New Roman"/>
                <w:b/>
                <w:kern w:val="0"/>
                <w:sz w:val="15"/>
                <w:szCs w:val="15"/>
                <w:lang w:val="en-US" w:eastAsia="zh-CN"/>
              </w:rPr>
            </w:pPr>
            <w:r>
              <w:rPr>
                <w:rFonts w:hint="eastAsia" w:ascii="Calibri" w:hAnsi="Calibri" w:eastAsia="宋体" w:cs="Times New Roman"/>
                <w:b/>
                <w:kern w:val="0"/>
                <w:sz w:val="24"/>
                <w:szCs w:val="24"/>
                <w:lang w:val="en-US" w:eastAsia="zh-CN"/>
              </w:rPr>
              <w:t>合计</w:t>
            </w: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18"/>
                <w:szCs w:val="18"/>
                <w:lang w:val="en-US" w:eastAsia="zh-CN"/>
              </w:rPr>
            </w:pPr>
            <w:r>
              <w:rPr>
                <w:rFonts w:hint="eastAsia" w:ascii="Calibri" w:hAnsi="Calibri" w:eastAsia="宋体" w:cs="Times New Roman"/>
                <w:b/>
                <w:kern w:val="0"/>
                <w:sz w:val="18"/>
                <w:szCs w:val="18"/>
                <w:lang w:val="en-US" w:eastAsia="zh-CN"/>
              </w:rPr>
              <w:t>应执行次数</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788"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default" w:ascii="Calibri" w:hAnsi="Calibri" w:eastAsia="宋体" w:cs="Times New Roman"/>
                <w:b/>
                <w:kern w:val="0"/>
                <w:sz w:val="18"/>
                <w:szCs w:val="18"/>
                <w:lang w:val="en-US" w:eastAsia="zh-CN"/>
              </w:rPr>
            </w:pPr>
            <w:r>
              <w:rPr>
                <w:rFonts w:hint="eastAsia" w:ascii="Calibri" w:hAnsi="Calibri" w:eastAsia="宋体" w:cs="Times New Roman"/>
                <w:b/>
                <w:kern w:val="0"/>
                <w:sz w:val="18"/>
                <w:szCs w:val="18"/>
                <w:lang w:val="en-US" w:eastAsia="zh-CN"/>
              </w:rPr>
              <w:t>实际执行次数</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35"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1443"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766"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c>
          <w:tcPr>
            <w:tcW w:w="669" w:type="dxa"/>
            <w:noWrap w:val="0"/>
            <w:vAlign w:val="top"/>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Calibri" w:hAnsi="Calibri" w:eastAsia="宋体"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Calibri" w:hAnsi="Calibri" w:eastAsia="宋体" w:cs="Times New Roman"/>
                <w:b/>
                <w:kern w:val="0"/>
                <w:sz w:val="15"/>
                <w:szCs w:val="15"/>
              </w:rPr>
            </w:pPr>
          </w:p>
        </w:tc>
        <w:tc>
          <w:tcPr>
            <w:tcW w:w="13711" w:type="dxa"/>
            <w:gridSpan w:val="11"/>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default" w:ascii="Calibri" w:hAnsi="Calibri" w:eastAsia="宋体" w:cs="Times New Roman"/>
                <w:b/>
                <w:kern w:val="0"/>
                <w:sz w:val="15"/>
                <w:szCs w:val="15"/>
                <w:lang w:val="en-US"/>
              </w:rPr>
            </w:pPr>
            <w:r>
              <w:rPr>
                <w:rFonts w:hint="eastAsia" w:ascii="宋体" w:hAnsi="宋体" w:eastAsia="宋体" w:cs="宋体"/>
                <w:b/>
                <w:bCs/>
                <w:sz w:val="24"/>
                <w:szCs w:val="22"/>
                <w:lang w:val="en-US" w:eastAsia="zh-CN"/>
              </w:rPr>
              <w:t>依从率（月）=实际执行次数</w:t>
            </w:r>
            <w:r>
              <w:rPr>
                <w:rFonts w:hint="eastAsia" w:ascii="宋体" w:hAnsi="宋体" w:eastAsia="宋体" w:cs="宋体"/>
                <w:b/>
                <w:bCs/>
                <w:sz w:val="24"/>
                <w:szCs w:val="22"/>
                <w:u w:val="single"/>
                <w:lang w:val="en-US" w:eastAsia="zh-CN"/>
              </w:rPr>
              <w:t xml:space="preserve">      </w:t>
            </w:r>
            <w:r>
              <w:rPr>
                <w:rFonts w:hint="eastAsia" w:ascii="宋体" w:hAnsi="宋体" w:eastAsia="宋体" w:cs="宋体"/>
                <w:b/>
                <w:bCs/>
                <w:sz w:val="24"/>
                <w:szCs w:val="22"/>
                <w:lang w:val="en-US" w:eastAsia="zh-CN"/>
              </w:rPr>
              <w:t>/应执行次数</w:t>
            </w:r>
            <w:r>
              <w:rPr>
                <w:rFonts w:hint="eastAsia" w:ascii="宋体" w:hAnsi="宋体" w:eastAsia="宋体" w:cs="宋体"/>
                <w:b/>
                <w:bCs/>
                <w:sz w:val="24"/>
                <w:szCs w:val="22"/>
                <w:u w:val="single"/>
                <w:lang w:val="en-US" w:eastAsia="zh-CN"/>
              </w:rPr>
              <w:t xml:space="preserve">       </w:t>
            </w:r>
            <w:r>
              <w:rPr>
                <w:rFonts w:hint="eastAsia" w:ascii="宋体" w:hAnsi="宋体" w:eastAsia="宋体" w:cs="宋体"/>
                <w:b/>
                <w:bCs/>
                <w:sz w:val="24"/>
                <w:szCs w:val="22"/>
                <w:lang w:val="en-US" w:eastAsia="zh-CN"/>
              </w:rPr>
              <w:t>*100%=</w:t>
            </w:r>
            <w:r>
              <w:rPr>
                <w:rFonts w:hint="eastAsia" w:ascii="宋体" w:hAnsi="宋体" w:eastAsia="宋体" w:cs="宋体"/>
                <w:b/>
                <w:bCs/>
                <w:sz w:val="24"/>
                <w:szCs w:val="22"/>
                <w:u w:val="single"/>
                <w:lang w:val="en-US" w:eastAsia="zh-CN"/>
              </w:rPr>
              <w:t xml:space="preserve">       </w:t>
            </w:r>
            <w:r>
              <w:rPr>
                <w:rFonts w:hint="eastAsia" w:ascii="宋体" w:hAnsi="宋体" w:eastAsia="宋体" w:cs="宋体"/>
                <w:b/>
                <w:bCs/>
                <w:sz w:val="24"/>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380" w:type="dxa"/>
            <w:gridSpan w:val="12"/>
            <w:noWrap w:val="0"/>
            <w:vAlign w:val="center"/>
          </w:tcPr>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eastAsia="宋体" w:cs="宋体"/>
                <w:b/>
                <w:bCs/>
                <w:sz w:val="24"/>
                <w:szCs w:val="22"/>
                <w:lang w:val="en-US" w:eastAsia="zh-CN"/>
              </w:rPr>
            </w:pPr>
            <w:r>
              <w:rPr>
                <w:rFonts w:hint="eastAsia" w:ascii="宋体" w:hAnsi="宋体" w:eastAsia="宋体" w:cs="Times New Roman"/>
                <w:b/>
                <w:kern w:val="0"/>
                <w:szCs w:val="21"/>
              </w:rPr>
              <w:t>备注：已</w:t>
            </w:r>
            <w:r>
              <w:rPr>
                <w:rFonts w:hint="eastAsia" w:ascii="宋体" w:hAnsi="宋体" w:eastAsia="宋体" w:cs="Times New Roman"/>
                <w:b/>
                <w:kern w:val="0"/>
                <w:szCs w:val="21"/>
                <w:lang w:val="en-US" w:eastAsia="zh-CN"/>
              </w:rPr>
              <w:t>执行</w:t>
            </w:r>
            <w:r>
              <w:rPr>
                <w:rFonts w:hint="eastAsia" w:ascii="宋体" w:hAnsi="宋体" w:eastAsia="宋体" w:cs="Times New Roman"/>
                <w:b/>
                <w:kern w:val="0"/>
                <w:szCs w:val="21"/>
              </w:rPr>
              <w:t>项目以“√”表示，未</w:t>
            </w:r>
            <w:r>
              <w:rPr>
                <w:rFonts w:hint="eastAsia" w:ascii="宋体" w:hAnsi="宋体" w:eastAsia="宋体" w:cs="Times New Roman"/>
                <w:b/>
                <w:kern w:val="0"/>
                <w:szCs w:val="21"/>
                <w:lang w:val="en-US" w:eastAsia="zh-CN"/>
              </w:rPr>
              <w:t>执行或执行</w:t>
            </w:r>
            <w:r>
              <w:rPr>
                <w:rFonts w:hint="eastAsia" w:ascii="宋体" w:hAnsi="宋体" w:eastAsia="宋体" w:cs="Times New Roman"/>
                <w:b/>
                <w:kern w:val="0"/>
                <w:szCs w:val="21"/>
              </w:rPr>
              <w:t>不到位项目以“×”表示</w:t>
            </w:r>
          </w:p>
        </w:tc>
      </w:tr>
    </w:tbl>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default"/>
          <w:b/>
          <w:bCs/>
          <w:color w:val="auto"/>
          <w:sz w:val="28"/>
          <w:szCs w:val="28"/>
          <w:highlight w:val="none"/>
          <w:lang w:val="en-US" w:eastAsia="zh-CN"/>
        </w:rPr>
      </w:pPr>
      <w:r>
        <w:rPr>
          <w:rFonts w:hint="eastAsia"/>
          <w:b/>
          <w:bCs/>
          <w:color w:val="auto"/>
          <w:sz w:val="28"/>
          <w:szCs w:val="28"/>
          <w:highlight w:val="none"/>
          <w:lang w:val="en-US" w:eastAsia="zh-CN"/>
        </w:rPr>
        <w:t>血管内导管相关血流感染(VCAI)防控措施明细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shd w:val="clear" w:color="auto" w:fill="F1F1F1" w:themeFill="background1" w:themeFillShade="F2"/>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textAlignment w:val="auto"/>
              <w:rPr>
                <w:rFonts w:hint="eastAsia" w:ascii="黑体" w:hAnsi="黑体" w:eastAsia="黑体" w:cs="黑体"/>
                <w:b w:val="0"/>
                <w:bCs w:val="0"/>
                <w:sz w:val="20"/>
                <w:szCs w:val="22"/>
                <w:vertAlign w:val="baseline"/>
              </w:rPr>
            </w:pPr>
            <w:r>
              <w:rPr>
                <w:rFonts w:hint="eastAsia" w:ascii="黑体" w:hAnsi="黑体" w:eastAsia="黑体" w:cs="黑体"/>
                <w:b w:val="0"/>
                <w:bCs w:val="0"/>
                <w:sz w:val="20"/>
                <w:szCs w:val="22"/>
                <w:vertAlign w:val="baseline"/>
                <w:lang w:val="en-US" w:eastAsia="zh-CN"/>
              </w:rPr>
              <w:t>置管时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7" w:hRule="atLeast"/>
        </w:trPr>
        <w:tc>
          <w:tcPr>
            <w:tcW w:w="1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(一)-1</w:t>
            </w:r>
            <w:r>
              <w:rPr>
                <w:rFonts w:hint="eastAsia"/>
                <w:b w:val="0"/>
                <w:bCs w:val="0"/>
                <w:sz w:val="20"/>
                <w:szCs w:val="22"/>
                <w:vertAlign w:val="baseline"/>
              </w:rPr>
              <w:t>进行中心静脉导管置管的医师/护师必须具备置管资质。患有疖肿、湿疹等皮肤病，患感冒等呼吸道疾病，感染或携带有MRSA的工作人员，在未治愈前不应进行插管操作。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(一)-2</w:t>
            </w:r>
            <w:r>
              <w:rPr>
                <w:rFonts w:hint="eastAsia"/>
                <w:b w:val="0"/>
                <w:bCs w:val="0"/>
                <w:sz w:val="20"/>
                <w:szCs w:val="22"/>
                <w:vertAlign w:val="baseline"/>
              </w:rPr>
              <w:t>严格掌握中央导管留置指征，减少不必要的置管。置管使用的医疗器械、器具、各种敷料等符合相关要求，必须无菌。置管环境符合Ⅱ类环境消毒卫生要求。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(一)-3</w:t>
            </w:r>
            <w:r>
              <w:rPr>
                <w:rFonts w:hint="eastAsia"/>
                <w:b w:val="0"/>
                <w:bCs w:val="0"/>
                <w:sz w:val="20"/>
                <w:szCs w:val="22"/>
                <w:vertAlign w:val="baseline"/>
              </w:rPr>
              <w:t>严格遵守无菌技术操作规程，采取最大无菌屏障。完全植入式导管（输液港）的植入与取出在手术室进行。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(一)-4</w:t>
            </w:r>
            <w:r>
              <w:rPr>
                <w:rFonts w:hint="eastAsia"/>
                <w:b w:val="0"/>
                <w:bCs w:val="0"/>
                <w:sz w:val="20"/>
                <w:szCs w:val="22"/>
                <w:vertAlign w:val="baseline"/>
              </w:rPr>
              <w:t>对患者置管部位和全身状况进行评估，选择合适的留置部位。选择能够满足病情和诊疗需要的管腔最少，管径最小的导管。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7"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(一)-5</w:t>
            </w:r>
            <w:r>
              <w:rPr>
                <w:rFonts w:hint="eastAsia"/>
                <w:b w:val="0"/>
                <w:bCs w:val="0"/>
                <w:sz w:val="20"/>
                <w:szCs w:val="22"/>
                <w:vertAlign w:val="baseline"/>
              </w:rPr>
              <w:t>穿刺及维护时选择合格的皮肤消毒剂，建议选择洗必泰醇消毒液(浓度＞0.5%)，也可选用2%葡萄糖酸氯己定乙醇溶液(年龄＜2个月的婴儿慎用)、有效碘浓度不低于0.5%的碘伏或2％碘酊溶液和75％酒精等。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(一)-6</w:t>
            </w:r>
            <w:r>
              <w:rPr>
                <w:rFonts w:hint="eastAsia"/>
                <w:b w:val="0"/>
                <w:bCs w:val="0"/>
                <w:sz w:val="20"/>
                <w:szCs w:val="22"/>
                <w:vertAlign w:val="baseline"/>
              </w:rPr>
              <w:t>消毒穿刺部位皮肤，自穿刺点由内向外以同心圆方式消毒，消毒范围＞15cm，消毒后穿刺点避免接触，皮肤消毒待干后方可进行置管操作。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w:t>
            </w:r>
            <w:r>
              <w:rPr>
                <w:rFonts w:hint="eastAsia"/>
                <w:b/>
                <w:bCs/>
                <w:sz w:val="20"/>
                <w:szCs w:val="22"/>
                <w:vertAlign w:val="baseline"/>
              </w:rPr>
              <w:t>7</w:t>
            </w:r>
            <w:r>
              <w:rPr>
                <w:rFonts w:hint="eastAsia"/>
                <w:b w:val="0"/>
                <w:bCs w:val="0"/>
                <w:sz w:val="20"/>
                <w:szCs w:val="22"/>
                <w:vertAlign w:val="baseline"/>
              </w:rPr>
              <w:t>紧急置管不能保证有效的无菌原则时，在2天内尽快拔除导管，病情需要时更换穿刺部位后重新置管。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w:t>
            </w:r>
            <w:r>
              <w:rPr>
                <w:rFonts w:hint="eastAsia"/>
                <w:b/>
                <w:bCs/>
                <w:sz w:val="20"/>
                <w:szCs w:val="22"/>
                <w:vertAlign w:val="baseline"/>
              </w:rPr>
              <w:t>8</w:t>
            </w:r>
            <w:r>
              <w:rPr>
                <w:rFonts w:hint="eastAsia"/>
                <w:b w:val="0"/>
                <w:bCs w:val="0"/>
                <w:sz w:val="20"/>
                <w:szCs w:val="22"/>
                <w:vertAlign w:val="baseline"/>
              </w:rPr>
              <w:t>中心静脉导管置管后，将置管日期、时间、部位、置管长度、导管名称和类型、尖端位置等记录于病程或护理记录中，由置管者记录并签名。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黑体" w:eastAsia="黑体" w:cs="黑体"/>
                <w:b w:val="0"/>
                <w:bCs w:val="0"/>
                <w:sz w:val="20"/>
                <w:szCs w:val="22"/>
                <w:vertAlign w:val="baseline"/>
                <w:lang w:eastAsia="zh-CN"/>
              </w:rPr>
            </w:pPr>
            <w:r>
              <w:rPr>
                <w:rFonts w:hint="eastAsia" w:ascii="黑体" w:hAnsi="黑体" w:eastAsia="黑体" w:cs="黑体"/>
                <w:b w:val="0"/>
                <w:bCs w:val="0"/>
                <w:sz w:val="20"/>
                <w:szCs w:val="22"/>
                <w:vertAlign w:val="baseline"/>
                <w:lang w:eastAsia="zh-CN"/>
              </w:rPr>
              <w:t>（</w:t>
            </w:r>
            <w:r>
              <w:rPr>
                <w:rFonts w:hint="eastAsia" w:ascii="黑体" w:hAnsi="黑体" w:eastAsia="黑体" w:cs="黑体"/>
                <w:b w:val="0"/>
                <w:bCs w:val="0"/>
                <w:sz w:val="20"/>
                <w:szCs w:val="22"/>
                <w:vertAlign w:val="baseline"/>
                <w:lang w:val="en-US" w:eastAsia="zh-CN"/>
              </w:rPr>
              <w:t>二</w:t>
            </w:r>
            <w:r>
              <w:rPr>
                <w:rFonts w:hint="eastAsia" w:ascii="黑体" w:hAnsi="黑体" w:eastAsia="黑体" w:cs="黑体"/>
                <w:b w:val="0"/>
                <w:bCs w:val="0"/>
                <w:sz w:val="20"/>
                <w:szCs w:val="22"/>
                <w:vertAlign w:val="baseline"/>
                <w:lang w:eastAsia="zh-CN"/>
              </w:rPr>
              <w:t>）</w:t>
            </w:r>
            <w:r>
              <w:rPr>
                <w:rFonts w:hint="eastAsia" w:ascii="黑体" w:hAnsi="黑体" w:eastAsia="黑体" w:cs="黑体"/>
                <w:b w:val="0"/>
                <w:bCs w:val="0"/>
                <w:sz w:val="20"/>
                <w:szCs w:val="22"/>
                <w:vertAlign w:val="baseline"/>
                <w:lang w:val="en-US" w:eastAsia="zh-CN"/>
              </w:rPr>
              <w:t>置管后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(二)-1</w:t>
            </w:r>
            <w:r>
              <w:rPr>
                <w:rFonts w:hint="eastAsia"/>
                <w:b w:val="0"/>
                <w:bCs w:val="0"/>
                <w:sz w:val="20"/>
                <w:szCs w:val="22"/>
                <w:vertAlign w:val="baseline"/>
              </w:rPr>
              <w:t>每天评估留置导管的必要性，不需要时尽早拔除导管。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(二)-2</w:t>
            </w:r>
            <w:r>
              <w:rPr>
                <w:rFonts w:hint="eastAsia"/>
                <w:b w:val="0"/>
                <w:bCs w:val="0"/>
                <w:sz w:val="20"/>
                <w:szCs w:val="22"/>
                <w:vertAlign w:val="baseline"/>
              </w:rPr>
              <w:t>保持穿刺点干燥，密切观察穿刺部位有无感染征象。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(二)-3</w:t>
            </w:r>
            <w:r>
              <w:rPr>
                <w:rFonts w:hint="eastAsia"/>
                <w:b w:val="0"/>
                <w:bCs w:val="0"/>
                <w:sz w:val="20"/>
                <w:szCs w:val="22"/>
                <w:vertAlign w:val="baseline"/>
              </w:rPr>
              <w:t>使用无菌透明、透气性好的敷料覆盖穿刺点，对于高热、出汗、穿刺点出血、渗出的患者应当使用无菌纱布覆盖。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7"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(二)-4</w:t>
            </w:r>
            <w:r>
              <w:rPr>
                <w:rFonts w:hint="eastAsia"/>
                <w:b w:val="0"/>
                <w:bCs w:val="0"/>
                <w:sz w:val="20"/>
                <w:szCs w:val="22"/>
                <w:vertAlign w:val="baseline"/>
              </w:rPr>
              <w:t>按照产品说明书定期更换敷料，更换时评估导管固定装置的完整性，并严格无菌操作。更换间隔：无菌纱布为2天，无菌透明敷料至少1次/周，专用贴膜可至7天，出现潮湿、松动、污染时立即更换。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7"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(二)-5</w:t>
            </w:r>
            <w:r>
              <w:rPr>
                <w:rFonts w:hint="eastAsia"/>
                <w:b w:val="0"/>
                <w:bCs w:val="0"/>
                <w:sz w:val="20"/>
                <w:szCs w:val="22"/>
                <w:vertAlign w:val="baseline"/>
              </w:rPr>
              <w:t>保持导管连接端口及接头(或接口)的清洁，注射药物前，使用75%酒精或碘类消毒剂用力擦拭各种接口(或接头)的横切面及外围。干燥后方可注射药物。如有血迹等污染时立即更换。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(二)-6</w:t>
            </w:r>
            <w:r>
              <w:rPr>
                <w:rFonts w:hint="eastAsia"/>
                <w:b w:val="0"/>
                <w:bCs w:val="0"/>
                <w:sz w:val="20"/>
                <w:szCs w:val="22"/>
                <w:vertAlign w:val="baseline"/>
              </w:rPr>
              <w:t>告知患者在沐浴或擦身时注意保护导管，勿把导管淋湿或浸入水中。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(二)-7</w:t>
            </w:r>
            <w:r>
              <w:rPr>
                <w:rFonts w:hint="eastAsia"/>
                <w:b w:val="0"/>
                <w:bCs w:val="0"/>
                <w:sz w:val="20"/>
                <w:szCs w:val="22"/>
                <w:vertAlign w:val="baseline"/>
              </w:rPr>
              <w:t>输液1天或者停止输液后，及时更换输液管路。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(二)-8</w:t>
            </w:r>
            <w:r>
              <w:rPr>
                <w:rFonts w:hint="eastAsia"/>
                <w:b w:val="0"/>
                <w:bCs w:val="0"/>
                <w:sz w:val="20"/>
                <w:szCs w:val="22"/>
                <w:vertAlign w:val="baseline"/>
              </w:rPr>
              <w:t>输血时，在完成每个单位输血或每隔4小时更换给药装置和过滤器；单独输注静脉内脂肪剂(IVFE)时，每隔12小时更换输液装置。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(二)-9</w:t>
            </w:r>
            <w:r>
              <w:rPr>
                <w:rFonts w:hint="eastAsia"/>
                <w:b w:val="0"/>
                <w:bCs w:val="0"/>
                <w:sz w:val="20"/>
                <w:szCs w:val="22"/>
                <w:vertAlign w:val="baseline"/>
              </w:rPr>
              <w:t>外周及中心静脉置管后，用不含防腐剂的生理盐水或肝素盐水进行常规封管，预防导管堵塞。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7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(二)-10</w:t>
            </w:r>
            <w:r>
              <w:rPr>
                <w:rFonts w:hint="eastAsia"/>
                <w:b w:val="0"/>
                <w:bCs w:val="0"/>
                <w:sz w:val="20"/>
                <w:szCs w:val="22"/>
                <w:vertAlign w:val="baseline"/>
              </w:rPr>
              <w:t>当怀疑VCAI时，应结合外周静脉血培养结果和临床症状、体征，及时对感染情况进行评估和诊断，如须拔管，同时送导管尖端和静脉血进行微生物检测。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黑体" w:eastAsia="黑体" w:cs="黑体"/>
                <w:b w:val="0"/>
                <w:bCs w:val="0"/>
                <w:sz w:val="20"/>
                <w:szCs w:val="22"/>
                <w:vertAlign w:val="baseline"/>
                <w:lang w:val="en-US" w:eastAsia="zh-CN"/>
              </w:rPr>
            </w:pPr>
            <w:r>
              <w:rPr>
                <w:rFonts w:hint="eastAsia" w:ascii="黑体" w:hAnsi="黑体" w:eastAsia="黑体" w:cs="黑体"/>
                <w:b w:val="0"/>
                <w:bCs w:val="0"/>
                <w:sz w:val="20"/>
                <w:szCs w:val="22"/>
                <w:vertAlign w:val="baseline"/>
                <w:lang w:eastAsia="zh-CN"/>
              </w:rPr>
              <w:t>（</w:t>
            </w:r>
            <w:r>
              <w:rPr>
                <w:rFonts w:hint="eastAsia" w:ascii="黑体" w:hAnsi="黑体" w:eastAsia="黑体" w:cs="黑体"/>
                <w:b w:val="0"/>
                <w:bCs w:val="0"/>
                <w:sz w:val="20"/>
                <w:szCs w:val="22"/>
                <w:vertAlign w:val="baseline"/>
                <w:lang w:val="en-US" w:eastAsia="zh-CN"/>
              </w:rPr>
              <w:t>三</w:t>
            </w:r>
            <w:r>
              <w:rPr>
                <w:rFonts w:hint="eastAsia" w:ascii="黑体" w:hAnsi="黑体" w:eastAsia="黑体" w:cs="黑体"/>
                <w:b w:val="0"/>
                <w:bCs w:val="0"/>
                <w:sz w:val="20"/>
                <w:szCs w:val="22"/>
                <w:vertAlign w:val="baseline"/>
                <w:lang w:eastAsia="zh-CN"/>
              </w:rPr>
              <w:t>）</w:t>
            </w:r>
            <w:r>
              <w:rPr>
                <w:rFonts w:hint="eastAsia" w:ascii="黑体" w:hAnsi="黑体" w:eastAsia="黑体" w:cs="黑体"/>
                <w:b w:val="0"/>
                <w:bCs w:val="0"/>
                <w:sz w:val="20"/>
                <w:szCs w:val="22"/>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(三)-1</w:t>
            </w:r>
            <w:r>
              <w:rPr>
                <w:rFonts w:hint="eastAsia"/>
                <w:b w:val="0"/>
                <w:bCs w:val="0"/>
                <w:sz w:val="20"/>
                <w:szCs w:val="22"/>
                <w:vertAlign w:val="baseline"/>
              </w:rPr>
              <w:t>科室定期组织VCAI医院感染防控培训，熟悉掌握血管内导管的正确置管、维护和VCAI感染预防与控制措施。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(三)-2</w:t>
            </w:r>
            <w:r>
              <w:rPr>
                <w:rFonts w:hint="eastAsia"/>
                <w:b w:val="0"/>
                <w:bCs w:val="0"/>
                <w:sz w:val="20"/>
                <w:szCs w:val="22"/>
                <w:vertAlign w:val="baseline"/>
              </w:rPr>
              <w:t>非隧道式导管无明显感染证据时，可以通过导丝引导更换；非隧道式导管可疑感染时，不得通过导丝更换导管。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77"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(三)-3</w:t>
            </w:r>
            <w:r>
              <w:rPr>
                <w:rFonts w:hint="eastAsia"/>
                <w:b w:val="0"/>
                <w:bCs w:val="0"/>
                <w:sz w:val="20"/>
                <w:szCs w:val="22"/>
                <w:vertAlign w:val="baseline"/>
              </w:rPr>
              <w:t>对血流感染风险较高的免疫力低下患者给予特别关注。对传染病患者、多重耐药菌感染患者等进行置管及导管维护时，医护人员宜相对固定，无特殊情况下放在最后进行。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(三)-4</w:t>
            </w:r>
            <w:r>
              <w:rPr>
                <w:rFonts w:hint="eastAsia"/>
                <w:b w:val="0"/>
                <w:bCs w:val="0"/>
                <w:sz w:val="20"/>
                <w:szCs w:val="22"/>
                <w:vertAlign w:val="baseline"/>
              </w:rPr>
              <w:t>加强物业人员培训，严格一床一巾一用一消毒，做好医疗区域环境清洁消毒和环境卫生学监测，预防经环境传播的VCAI感染发生。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(三)-5</w:t>
            </w:r>
            <w:r>
              <w:rPr>
                <w:rFonts w:hint="eastAsia"/>
                <w:b w:val="0"/>
                <w:bCs w:val="0"/>
                <w:sz w:val="20"/>
                <w:szCs w:val="22"/>
                <w:vertAlign w:val="baseline"/>
              </w:rPr>
              <w:t>存在临时配液的科室，配液时严格无菌操作，保证输注液体的无菌性。</w:t>
            </w:r>
          </w:p>
        </w:tc>
      </w:tr>
      <w:tr>
        <w:tblPrEx>
          <w:tblCellMar>
            <w:left w:w="108" w:type="dxa"/>
            <w:right w:w="108" w:type="dxa"/>
          </w:tblCellMar>
        </w:tblPrEx>
        <w:trPr>
          <w:trHeight w:val="294" w:hRule="atLeast"/>
        </w:trPr>
        <w:tc>
          <w:tcPr>
            <w:tcW w:w="152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(三)-6</w:t>
            </w:r>
            <w:r>
              <w:rPr>
                <w:rFonts w:hint="eastAsia"/>
                <w:b w:val="0"/>
                <w:bCs w:val="0"/>
                <w:sz w:val="20"/>
                <w:szCs w:val="22"/>
                <w:vertAlign w:val="baseline"/>
              </w:rPr>
              <w:t>操作前后严格执行手卫生，戴手套不能代替手卫生；手套污染或破损时立即更换，摘手套后应立即进行手卫生。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5" w:hRule="atLeast"/>
        </w:trPr>
        <w:tc>
          <w:tcPr>
            <w:tcW w:w="152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b/>
                <w:bCs/>
                <w:color w:val="auto"/>
                <w:sz w:val="36"/>
                <w:szCs w:val="36"/>
                <w:highlight w:val="none"/>
                <w:lang w:val="en-US" w:eastAsia="zh-CN"/>
              </w:rPr>
            </w:pPr>
            <w:r>
              <w:rPr>
                <w:rFonts w:hint="eastAsia"/>
                <w:b/>
                <w:bCs/>
                <w:sz w:val="20"/>
                <w:szCs w:val="22"/>
                <w:vertAlign w:val="baseline"/>
                <w:lang w:val="en-US" w:eastAsia="zh-CN"/>
              </w:rPr>
              <w:t>(三)-7</w:t>
            </w:r>
            <w:r>
              <w:rPr>
                <w:rFonts w:hint="eastAsia"/>
                <w:b w:val="0"/>
                <w:bCs w:val="0"/>
                <w:sz w:val="20"/>
                <w:szCs w:val="22"/>
                <w:vertAlign w:val="baseline"/>
              </w:rPr>
              <w:t>长期置管患者多次发生血管导管相关血流感染时，可预防性使用抗菌药物溶液封管。</w:t>
            </w:r>
          </w:p>
        </w:tc>
      </w:tr>
    </w:tbl>
    <w:p>
      <w:pPr>
        <w:rPr>
          <w:rFonts w:hint="eastAsia"/>
          <w:b/>
          <w:bCs/>
          <w:sz w:val="16"/>
          <w:szCs w:val="20"/>
        </w:rPr>
      </w:pPr>
      <w:r>
        <w:rPr>
          <w:rFonts w:hint="eastAsia"/>
          <w:b/>
          <w:bCs/>
          <w:sz w:val="16"/>
          <w:szCs w:val="20"/>
        </w:rPr>
        <w:br w:type="page"/>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default"/>
          <w:b/>
          <w:bCs/>
          <w:color w:val="auto"/>
          <w:sz w:val="28"/>
          <w:szCs w:val="28"/>
          <w:highlight w:val="none"/>
          <w:lang w:val="en-US" w:eastAsia="zh-CN"/>
        </w:rPr>
      </w:pPr>
      <w:r>
        <w:rPr>
          <w:rFonts w:hint="eastAsia"/>
          <w:b/>
          <w:bCs/>
          <w:color w:val="auto"/>
          <w:sz w:val="28"/>
          <w:szCs w:val="28"/>
          <w:highlight w:val="none"/>
          <w:lang w:val="en-US" w:eastAsia="zh-CN"/>
        </w:rPr>
        <w:t>导尿管相关尿路感染(CAUTI)防控措施明细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b w:val="0"/>
                <w:bCs w:val="0"/>
                <w:sz w:val="20"/>
                <w:szCs w:val="22"/>
                <w:vertAlign w:val="baseline"/>
              </w:rPr>
            </w:pPr>
            <w:r>
              <w:rPr>
                <w:rFonts w:hint="eastAsia" w:ascii="黑体" w:hAnsi="黑体" w:eastAsia="黑体" w:cs="黑体"/>
                <w:b w:val="0"/>
                <w:bCs w:val="0"/>
                <w:sz w:val="20"/>
                <w:szCs w:val="22"/>
                <w:vertAlign w:val="baseline"/>
              </w:rPr>
              <w:t>(一)置管前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(一)-1</w:t>
            </w:r>
            <w:r>
              <w:rPr>
                <w:rFonts w:hint="eastAsia"/>
                <w:b w:val="0"/>
                <w:bCs w:val="0"/>
                <w:sz w:val="20"/>
                <w:szCs w:val="22"/>
                <w:vertAlign w:val="baseline"/>
              </w:rPr>
              <w:t>严格掌握留置导尿管的适应征，避免不必要的留置导尿。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(一)-2</w:t>
            </w:r>
            <w:r>
              <w:rPr>
                <w:rFonts w:hint="eastAsia"/>
                <w:b w:val="0"/>
                <w:bCs w:val="0"/>
                <w:sz w:val="20"/>
                <w:szCs w:val="22"/>
                <w:vertAlign w:val="baseline"/>
              </w:rPr>
              <w:t>仔细检查无菌导尿包，如导尿包过期、外包装破损、潮湿时不得使用。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(一)-3</w:t>
            </w:r>
            <w:r>
              <w:rPr>
                <w:rFonts w:hint="eastAsia"/>
                <w:b w:val="0"/>
                <w:bCs w:val="0"/>
                <w:sz w:val="20"/>
                <w:szCs w:val="22"/>
                <w:vertAlign w:val="baseline"/>
              </w:rPr>
              <w:t>根据患者年龄、性别、尿道等情况选择型号合适的导尿管，最大限度降低尿道损伤，避免尿路感染。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(一)-4</w:t>
            </w:r>
            <w:r>
              <w:rPr>
                <w:rFonts w:hint="eastAsia"/>
                <w:b w:val="0"/>
                <w:bCs w:val="0"/>
                <w:sz w:val="20"/>
                <w:szCs w:val="22"/>
                <w:vertAlign w:val="baseline"/>
              </w:rPr>
              <w:t>对留置导尿管的患者，常规采用密闭式引流装置。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(一)-5</w:t>
            </w:r>
            <w:r>
              <w:rPr>
                <w:rFonts w:hint="eastAsia"/>
                <w:b w:val="0"/>
                <w:bCs w:val="0"/>
                <w:sz w:val="20"/>
                <w:szCs w:val="22"/>
                <w:vertAlign w:val="baseline"/>
              </w:rPr>
              <w:t>告知患者留置导尿管的目的、配合要点和置管后的注意事项。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b w:val="0"/>
                <w:bCs w:val="0"/>
                <w:sz w:val="20"/>
                <w:szCs w:val="22"/>
                <w:vertAlign w:val="baseline"/>
              </w:rPr>
            </w:pPr>
            <w:r>
              <w:rPr>
                <w:rFonts w:hint="eastAsia" w:ascii="黑体" w:hAnsi="黑体" w:eastAsia="黑体" w:cs="黑体"/>
                <w:b w:val="0"/>
                <w:bCs w:val="0"/>
                <w:sz w:val="20"/>
                <w:szCs w:val="22"/>
                <w:vertAlign w:val="baseline"/>
              </w:rPr>
              <w:t>(二)置管时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(二)-1</w:t>
            </w:r>
            <w:r>
              <w:rPr>
                <w:rFonts w:hint="eastAsia"/>
                <w:b w:val="0"/>
                <w:bCs w:val="0"/>
                <w:sz w:val="20"/>
                <w:szCs w:val="22"/>
                <w:vertAlign w:val="baseline"/>
              </w:rPr>
              <w:t>严格执行手卫生，戴无菌手套实施导尿术。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(二)-2</w:t>
            </w:r>
            <w:r>
              <w:rPr>
                <w:rFonts w:hint="eastAsia"/>
                <w:b w:val="0"/>
                <w:bCs w:val="0"/>
                <w:sz w:val="20"/>
                <w:szCs w:val="22"/>
                <w:vertAlign w:val="baseline"/>
              </w:rPr>
              <w:t>严格遵守无菌操作技术规程留置导尿管，避免引发尿路感染。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(二)-3</w:t>
            </w:r>
            <w:r>
              <w:rPr>
                <w:rFonts w:hint="eastAsia"/>
                <w:b w:val="0"/>
                <w:bCs w:val="0"/>
                <w:sz w:val="20"/>
                <w:szCs w:val="22"/>
                <w:vertAlign w:val="baseline"/>
              </w:rPr>
              <w:t>正确铺设无菌巾，保持最大的无菌屏障。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(二)-4</w:t>
            </w:r>
            <w:r>
              <w:rPr>
                <w:rFonts w:hint="eastAsia"/>
                <w:b w:val="0"/>
                <w:bCs w:val="0"/>
                <w:sz w:val="20"/>
                <w:szCs w:val="22"/>
                <w:vertAlign w:val="baseline"/>
              </w:rPr>
              <w:t>充分消毒尿道口，防止污染。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(二)-5</w:t>
            </w:r>
            <w:r>
              <w:rPr>
                <w:rFonts w:hint="eastAsia"/>
                <w:b w:val="0"/>
                <w:bCs w:val="0"/>
                <w:sz w:val="20"/>
                <w:szCs w:val="22"/>
                <w:vertAlign w:val="baseline"/>
              </w:rPr>
              <w:t>充分润滑后插入导尿管，深度适宜，插入后根据导尿管型号向水囊注入适量无菌水，轻拉尿管以确认尿管固定稳妥，不会脱出。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(二)-6</w:t>
            </w:r>
            <w:r>
              <w:rPr>
                <w:rFonts w:hint="eastAsia"/>
                <w:b w:val="0"/>
                <w:bCs w:val="0"/>
                <w:sz w:val="20"/>
                <w:szCs w:val="22"/>
                <w:vertAlign w:val="baseline"/>
              </w:rPr>
              <w:t>置管过程中，指导患者放松，协调配合，避免污染。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b w:val="0"/>
                <w:bCs w:val="0"/>
                <w:sz w:val="20"/>
                <w:szCs w:val="22"/>
                <w:vertAlign w:val="baseline"/>
              </w:rPr>
            </w:pPr>
            <w:r>
              <w:rPr>
                <w:rFonts w:hint="eastAsia" w:ascii="黑体" w:hAnsi="黑体" w:eastAsia="黑体" w:cs="黑体"/>
                <w:b w:val="0"/>
                <w:bCs w:val="0"/>
                <w:sz w:val="20"/>
                <w:szCs w:val="22"/>
                <w:vertAlign w:val="baseline"/>
              </w:rPr>
              <w:t>(三)置管后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(三)-1</w:t>
            </w:r>
            <w:r>
              <w:rPr>
                <w:rFonts w:hint="eastAsia"/>
                <w:b w:val="0"/>
                <w:bCs w:val="0"/>
                <w:sz w:val="20"/>
                <w:szCs w:val="22"/>
                <w:vertAlign w:val="baseline"/>
              </w:rPr>
              <w:t>每天评估留置导尿管必要性，尽可能缩短留置时间。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(三)-2</w:t>
            </w:r>
            <w:r>
              <w:rPr>
                <w:rFonts w:hint="eastAsia"/>
                <w:b w:val="0"/>
                <w:bCs w:val="0"/>
                <w:sz w:val="20"/>
                <w:szCs w:val="22"/>
                <w:vertAlign w:val="baseline"/>
              </w:rPr>
              <w:t>保持尿液引流装置密闭性，不需要常规进行膀胱冲洗。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(三)-3</w:t>
            </w:r>
            <w:r>
              <w:rPr>
                <w:rFonts w:hint="eastAsia"/>
                <w:b w:val="0"/>
                <w:bCs w:val="0"/>
                <w:sz w:val="20"/>
                <w:szCs w:val="22"/>
                <w:vertAlign w:val="baseline"/>
              </w:rPr>
              <w:t>保持集尿袋低于膀胱水平，使用个人专用的收集容器及时清空集尿袋中尿液，清空时遵循无菌操作原则。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(三)-4</w:t>
            </w:r>
            <w:r>
              <w:rPr>
                <w:rFonts w:hint="eastAsia"/>
                <w:b w:val="0"/>
                <w:bCs w:val="0"/>
                <w:sz w:val="20"/>
                <w:szCs w:val="22"/>
                <w:vertAlign w:val="baseline"/>
              </w:rPr>
              <w:t>采集尿标本进行微生物监测时必须在无菌技术下从导尿管远端或者取样口通过注射器抽吸获得；当需要大量尿液进行常规分析时，可以从集尿袋中收集。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5"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(三)-5</w:t>
            </w:r>
            <w:r>
              <w:rPr>
                <w:rFonts w:hint="eastAsia"/>
                <w:b w:val="0"/>
                <w:bCs w:val="0"/>
                <w:sz w:val="20"/>
                <w:szCs w:val="22"/>
                <w:vertAlign w:val="baseline"/>
              </w:rPr>
              <w:t>做好导尿管的日常维护，防止滑脱，保持尿道口及会阴部清洁。患者沐浴或擦身时注意保护导尿管免于浸水和污染。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81" w:hRule="atLeast"/>
        </w:trPr>
        <w:tc>
          <w:tcPr>
            <w:tcW w:w="151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(三)-6</w:t>
            </w:r>
            <w:r>
              <w:rPr>
                <w:rFonts w:hint="eastAsia"/>
                <w:b w:val="0"/>
                <w:bCs w:val="0"/>
                <w:sz w:val="20"/>
                <w:szCs w:val="22"/>
                <w:vertAlign w:val="baseline"/>
              </w:rPr>
              <w:t>长期留置导尿管定期更换，具体按说明书执行，更换导尿管时将集尿袋同时更换。</w:t>
            </w: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b w:val="0"/>
          <w:bCs w:val="0"/>
          <w:sz w:val="20"/>
          <w:szCs w:val="22"/>
          <w:vertAlign w:val="baseline"/>
        </w:rPr>
      </w:pPr>
      <w:r>
        <w:rPr>
          <w:rFonts w:hint="eastAsia"/>
          <w:b w:val="0"/>
          <w:bCs w:val="0"/>
          <w:sz w:val="20"/>
          <w:szCs w:val="22"/>
          <w:vertAlign w:val="baseline"/>
        </w:rPr>
        <w:br w:type="page"/>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b w:val="0"/>
          <w:bCs w:val="0"/>
          <w:sz w:val="20"/>
          <w:szCs w:val="22"/>
          <w:vertAlign w:val="baseline"/>
        </w:rPr>
      </w:pPr>
    </w:p>
    <w:p>
      <w:pPr>
        <w:keepNext w:val="0"/>
        <w:keepLines w:val="0"/>
        <w:pageBreakBefore w:val="0"/>
        <w:widowControl w:val="0"/>
        <w:kinsoku/>
        <w:wordWrap/>
        <w:overflowPunct/>
        <w:topLinePunct w:val="0"/>
        <w:autoSpaceDE/>
        <w:autoSpaceDN/>
        <w:bidi w:val="0"/>
        <w:adjustRightInd w:val="0"/>
        <w:snapToGrid w:val="0"/>
        <w:spacing w:after="157" w:afterLines="50" w:line="240" w:lineRule="auto"/>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呼吸机相关肺炎(VAP)防控措施明细</w:t>
      </w:r>
    </w:p>
    <w:tbl>
      <w:tblPr>
        <w:tblStyle w:val="3"/>
        <w:tblW w:w="15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黑体" w:eastAsia="黑体" w:cs="黑体"/>
                <w:b w:val="0"/>
                <w:bCs w:val="0"/>
                <w:sz w:val="20"/>
                <w:szCs w:val="22"/>
                <w:vertAlign w:val="baseline"/>
              </w:rPr>
            </w:pPr>
            <w:r>
              <w:rPr>
                <w:rFonts w:hint="eastAsia" w:ascii="黑体" w:hAnsi="黑体" w:eastAsia="黑体" w:cs="黑体"/>
                <w:b w:val="0"/>
                <w:bCs w:val="0"/>
                <w:sz w:val="20"/>
                <w:szCs w:val="22"/>
                <w:vertAlign w:val="baseline"/>
              </w:rPr>
              <w:t>(一)VAP器械相关要求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(一)-1</w:t>
            </w:r>
            <w:r>
              <w:rPr>
                <w:rFonts w:hint="eastAsia"/>
                <w:b w:val="0"/>
                <w:bCs w:val="0"/>
                <w:sz w:val="20"/>
                <w:szCs w:val="22"/>
                <w:vertAlign w:val="baseline"/>
              </w:rPr>
              <w:t>定期对呼吸机管路(呼吸机整个气路系统：呼吸回路、传感器及内部回路等)进行清洁消毒，具体参照呼吸机的厂家说明书。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(一)-2</w:t>
            </w:r>
            <w:r>
              <w:rPr>
                <w:rFonts w:hint="eastAsia"/>
                <w:b w:val="0"/>
                <w:bCs w:val="0"/>
                <w:sz w:val="20"/>
                <w:szCs w:val="22"/>
                <w:vertAlign w:val="baseline"/>
              </w:rPr>
              <w:t>呼吸机外表面每天清洁消毒1-2次。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(一)-3</w:t>
            </w:r>
            <w:r>
              <w:rPr>
                <w:rFonts w:hint="eastAsia"/>
                <w:b w:val="0"/>
                <w:bCs w:val="0"/>
                <w:sz w:val="20"/>
                <w:szCs w:val="22"/>
                <w:vertAlign w:val="baseline"/>
              </w:rPr>
              <w:t>呼吸机外部管路及配件一人一用一消毒或灭菌，长期使用每周更换，当管路破损或污染时应及时更换，一次性物品不得复用。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(一)-4</w:t>
            </w:r>
            <w:r>
              <w:rPr>
                <w:rFonts w:hint="eastAsia"/>
                <w:b w:val="0"/>
                <w:bCs w:val="0"/>
                <w:sz w:val="20"/>
                <w:szCs w:val="22"/>
                <w:vertAlign w:val="baseline"/>
              </w:rPr>
              <w:t>呼吸机湿化罐使用无菌水，湿化罐中的湿化液24h彻底更换一次，湿化罐每周更换。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(一)-5</w:t>
            </w:r>
            <w:r>
              <w:rPr>
                <w:rFonts w:hint="eastAsia"/>
                <w:b w:val="0"/>
                <w:bCs w:val="0"/>
                <w:sz w:val="20"/>
                <w:szCs w:val="22"/>
                <w:vertAlign w:val="baseline"/>
              </w:rPr>
              <w:t>及时清除集水杯中的冷凝水，按照医疗废物处理。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(一)-6</w:t>
            </w:r>
            <w:r>
              <w:rPr>
                <w:rFonts w:hint="eastAsia"/>
                <w:b w:val="0"/>
                <w:bCs w:val="0"/>
                <w:sz w:val="20"/>
                <w:szCs w:val="22"/>
                <w:vertAlign w:val="baseline"/>
              </w:rPr>
              <w:t>除非破损或污染，机械通气患者的密闭式吸痰装置无须每日更换。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黑体" w:hAnsi="黑体" w:eastAsia="黑体" w:cs="黑体"/>
                <w:b w:val="0"/>
                <w:bCs w:val="0"/>
                <w:sz w:val="20"/>
                <w:szCs w:val="22"/>
                <w:vertAlign w:val="baseline"/>
              </w:rPr>
            </w:pPr>
            <w:r>
              <w:rPr>
                <w:rFonts w:hint="eastAsia" w:ascii="黑体" w:hAnsi="黑体" w:eastAsia="黑体" w:cs="黑体"/>
                <w:b w:val="0"/>
                <w:bCs w:val="0"/>
                <w:sz w:val="20"/>
                <w:szCs w:val="22"/>
                <w:vertAlign w:val="baseline"/>
              </w:rPr>
              <w:t>(二)VAP操作相关的预防措施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(二)-1</w:t>
            </w:r>
            <w:r>
              <w:rPr>
                <w:rFonts w:hint="eastAsia"/>
                <w:b w:val="0"/>
                <w:bCs w:val="0"/>
                <w:sz w:val="20"/>
                <w:szCs w:val="22"/>
                <w:vertAlign w:val="baseline"/>
              </w:rPr>
              <w:t>每天评估呼吸机及气管插管的必要性，尽早脱机或拔管；对机械通气患者尽可能避免不必要的深度镇静，确需镇静者定期唤醒并行自主呼吸训练，每天评估镇静药使用的必要性，尽早停用。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(二)-2</w:t>
            </w:r>
            <w:r>
              <w:rPr>
                <w:rFonts w:hint="eastAsia"/>
                <w:b w:val="0"/>
                <w:bCs w:val="0"/>
                <w:sz w:val="20"/>
                <w:szCs w:val="22"/>
                <w:vertAlign w:val="baseline"/>
              </w:rPr>
              <w:t>宜选择经口气管插管；经鼻插管时做好鼻窦炎的预防与控制。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(二)-3</w:t>
            </w:r>
            <w:r>
              <w:rPr>
                <w:rFonts w:hint="eastAsia"/>
                <w:b w:val="0"/>
                <w:bCs w:val="0"/>
                <w:sz w:val="20"/>
                <w:szCs w:val="22"/>
                <w:vertAlign w:val="baseline"/>
              </w:rPr>
              <w:t>宜使用气囊上方带侧腔的气管插管，及时清除声门下分泌物(新生儿除外)。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(二)-4</w:t>
            </w:r>
            <w:r>
              <w:rPr>
                <w:rFonts w:hint="eastAsia"/>
                <w:b w:val="0"/>
                <w:bCs w:val="0"/>
                <w:sz w:val="20"/>
                <w:szCs w:val="22"/>
                <w:vertAlign w:val="baseline"/>
              </w:rPr>
              <w:t>保持气管切开部位的清洁、干燥。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(二)-5</w:t>
            </w:r>
            <w:r>
              <w:rPr>
                <w:rFonts w:hint="eastAsia"/>
                <w:b w:val="0"/>
                <w:bCs w:val="0"/>
                <w:sz w:val="20"/>
                <w:szCs w:val="22"/>
                <w:vertAlign w:val="baseline"/>
              </w:rPr>
              <w:t>若无禁忌症应将患者头胸部抬高30-45°，并应协助患者翻身拍背及振动排痰。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(二)-6</w:t>
            </w:r>
            <w:r>
              <w:rPr>
                <w:rFonts w:hint="eastAsia"/>
                <w:b w:val="0"/>
                <w:bCs w:val="0"/>
                <w:sz w:val="20"/>
                <w:szCs w:val="22"/>
                <w:vertAlign w:val="baseline"/>
              </w:rPr>
              <w:t>机械通气患者定期监测气管内导管的套囊压力，持续控制气管内导管的套囊压力25-30cmH2O。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(二)-7</w:t>
            </w:r>
            <w:r>
              <w:rPr>
                <w:rFonts w:hint="eastAsia"/>
                <w:b w:val="0"/>
                <w:bCs w:val="0"/>
                <w:sz w:val="20"/>
                <w:szCs w:val="22"/>
                <w:vertAlign w:val="baseline"/>
              </w:rPr>
              <w:t>使用有消毒作用的口腔含漱液进行口腔护理，每6-8h—次，口腔护理前，对气囊压进行常规检查。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(二)-8</w:t>
            </w:r>
            <w:r>
              <w:rPr>
                <w:rFonts w:hint="eastAsia"/>
                <w:b w:val="0"/>
                <w:bCs w:val="0"/>
                <w:sz w:val="20"/>
                <w:szCs w:val="22"/>
                <w:vertAlign w:val="baseline"/>
              </w:rPr>
              <w:t>积极预防和治疗呼吸机相关性肺炎(VAP)。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2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(二)-9</w:t>
            </w:r>
            <w:r>
              <w:rPr>
                <w:rFonts w:hint="eastAsia"/>
                <w:b w:val="0"/>
                <w:bCs w:val="0"/>
                <w:sz w:val="20"/>
                <w:szCs w:val="22"/>
                <w:vertAlign w:val="baseline"/>
              </w:rPr>
              <w:t>进行气道相关操作时严格遵守无菌技术操作，严格手卫生。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420" w:type="dxa"/>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eastAsia"/>
                <w:b w:val="0"/>
                <w:bCs w:val="0"/>
                <w:sz w:val="20"/>
                <w:szCs w:val="22"/>
                <w:vertAlign w:val="baseline"/>
              </w:rPr>
            </w:pPr>
            <w:r>
              <w:rPr>
                <w:rFonts w:hint="eastAsia"/>
                <w:b/>
                <w:bCs/>
                <w:sz w:val="20"/>
                <w:szCs w:val="22"/>
                <w:vertAlign w:val="baseline"/>
                <w:lang w:val="en-US" w:eastAsia="zh-CN"/>
              </w:rPr>
              <w:t>(二)-10</w:t>
            </w:r>
            <w:r>
              <w:rPr>
                <w:rFonts w:hint="eastAsia"/>
                <w:b w:val="0"/>
                <w:bCs w:val="0"/>
                <w:sz w:val="20"/>
                <w:szCs w:val="22"/>
                <w:vertAlign w:val="baseline"/>
              </w:rPr>
              <w:t>鼓励并协助机械通气患者早期活动，尽早开展康复训练。</w:t>
            </w:r>
          </w:p>
        </w:tc>
      </w:tr>
    </w:tbl>
    <w:p>
      <w:pPr>
        <w:keepNext w:val="0"/>
        <w:keepLines w:val="0"/>
        <w:pageBreakBefore w:val="0"/>
        <w:widowControl w:val="0"/>
        <w:kinsoku/>
        <w:wordWrap/>
        <w:overflowPunct/>
        <w:topLinePunct w:val="0"/>
        <w:autoSpaceDE/>
        <w:autoSpaceDN/>
        <w:bidi w:val="0"/>
        <w:adjustRightInd w:val="0"/>
        <w:snapToGrid w:val="0"/>
        <w:spacing w:after="157" w:afterLines="50" w:line="240" w:lineRule="auto"/>
        <w:jc w:val="center"/>
        <w:textAlignment w:val="auto"/>
        <w:rPr>
          <w:rFonts w:hint="eastAsia"/>
          <w:b/>
          <w:bCs/>
          <w:color w:val="auto"/>
          <w:sz w:val="28"/>
          <w:szCs w:val="28"/>
          <w:highlight w:val="none"/>
          <w:lang w:val="en-US" w:eastAsia="zh-CN"/>
        </w:rPr>
      </w:pPr>
      <w:bookmarkStart w:id="1" w:name="_GoBack"/>
      <w:bookmarkEnd w:id="1"/>
    </w:p>
    <w:sectPr>
      <w:pgSz w:w="16838" w:h="11906" w:orient="landscape"/>
      <w:pgMar w:top="850" w:right="873" w:bottom="567"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4AD67"/>
    <w:multiLevelType w:val="singleLevel"/>
    <w:tmpl w:val="C7E4AD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Y2I3N2M1NmRkZmVmMTlkN2Q4M2VmOWQ4Yjg3MTQifQ=="/>
  </w:docVars>
  <w:rsids>
    <w:rsidRoot w:val="00000000"/>
    <w:rsid w:val="15E54C09"/>
    <w:rsid w:val="4B7C0F4E"/>
    <w:rsid w:val="6A61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2024-01-03T07:22:00Z</dcterms:created>
  <dc:creator>persh</dc:creator>
  <cp:lastModifiedBy>管理员</cp:lastModifiedBy>
  <dcterms:modified xsi:type="dcterms:W3CDTF">2024-02-05T09:02:46Z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3828E50A2B0F40CBA1CDCB6F1CD34921_12</vt:lpwstr>
  </property>
</Properties>
</file>