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宋体" w:hAnsi="宋体" w:cs="宋体"/>
          <w:b/>
          <w:sz w:val="28"/>
          <w:szCs w:val="28"/>
          <w:lang w:eastAsia="zh-CN"/>
        </w:rPr>
      </w:pPr>
      <w:r>
        <w:rPr>
          <w:rFonts w:hint="eastAsia" w:ascii="宋体" w:hAnsi="宋体" w:cs="宋体"/>
          <w:b/>
          <w:sz w:val="28"/>
          <w:szCs w:val="28"/>
          <w:lang w:eastAsia="zh-CN"/>
        </w:rPr>
        <w:t>山东大学齐鲁医院设备采购项目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宋体" w:hAnsi="宋体" w:cs="宋体"/>
          <w:b/>
          <w:sz w:val="28"/>
          <w:szCs w:val="28"/>
          <w:lang w:eastAsia="zh-CN"/>
        </w:rPr>
      </w:pPr>
      <w:r>
        <w:rPr>
          <w:rFonts w:hint="eastAsia" w:ascii="宋体" w:hAnsi="宋体" w:cs="宋体"/>
          <w:b/>
          <w:sz w:val="28"/>
          <w:szCs w:val="28"/>
          <w:lang w:eastAsia="zh-CN"/>
        </w:rPr>
        <w:t>（项</w:t>
      </w:r>
      <w:bookmarkStart w:id="0" w:name="_GoBack"/>
      <w:bookmarkEnd w:id="0"/>
      <w:r>
        <w:rPr>
          <w:rFonts w:hint="eastAsia" w:ascii="宋体" w:hAnsi="宋体" w:cs="宋体"/>
          <w:b/>
          <w:sz w:val="28"/>
          <w:szCs w:val="28"/>
          <w:lang w:eastAsia="zh-CN"/>
        </w:rPr>
        <w:t>目编号：HYHA2024-0797）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jc w:val="both"/>
        <w:textAlignment w:val="auto"/>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各供应商：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jc w:val="both"/>
        <w:textAlignment w:val="auto"/>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   现对本项目做如下变更：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firstLine="482" w:firstLineChars="200"/>
        <w:jc w:val="both"/>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1、响应文件提交截止时间：2024年05月20日 09点00分（北京时间）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firstLine="482" w:firstLineChars="200"/>
        <w:jc w:val="both"/>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地点：山东省济南市历下区华润置地广场A5-6号楼27层2703室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firstLine="482" w:firstLineChars="200"/>
        <w:jc w:val="both"/>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2、响应文件开启时间：2024年05月20日 09点00分（北京时间）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firstLine="482" w:firstLineChars="200"/>
        <w:jc w:val="both"/>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地点：山东省济南市历下区华润置地广场A5-6号楼27层2703室</w:t>
      </w:r>
    </w:p>
    <w:p>
      <w:pPr>
        <w:pageBreakBefore w:val="0"/>
        <w:numPr>
          <w:ilvl w:val="0"/>
          <w:numId w:val="1"/>
        </w:numPr>
        <w:wordWrap w:val="0"/>
        <w:overflowPunct/>
        <w:topLinePunct w:val="0"/>
        <w:bidi w:val="0"/>
        <w:spacing w:line="360" w:lineRule="auto"/>
        <w:ind w:firstLine="482" w:firstLineChars="200"/>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付款方式变更为：</w:t>
      </w:r>
    </w:p>
    <w:p>
      <w:pPr>
        <w:pageBreakBefore w:val="0"/>
        <w:numPr>
          <w:numId w:val="0"/>
        </w:numPr>
        <w:wordWrap w:val="0"/>
        <w:overflowPunct/>
        <w:topLinePunct w:val="0"/>
        <w:bidi w:val="0"/>
        <w:spacing w:line="360" w:lineRule="auto"/>
        <w:ind w:firstLine="482" w:firstLineChars="200"/>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highlight w:val="none"/>
        </w:rPr>
        <w:t>付款方式：</w:t>
      </w:r>
      <w:r>
        <w:rPr>
          <w:rFonts w:hint="eastAsia" w:ascii="宋体" w:hAnsi="宋体" w:cs="宋体"/>
          <w:b/>
          <w:color w:val="auto"/>
          <w:kern w:val="0"/>
          <w:sz w:val="24"/>
          <w:highlight w:val="none"/>
          <w:lang w:eastAsia="zh-CN"/>
        </w:rPr>
        <w:t>供货方在合同生效之日起七个工作日内开具合格发票并提供银行保函两份（合同金额90%银行保函有效期应为一年，合同金额10%银行保函有效期应为双方验收合格之日起满一年）后30个工作日内，采购方支付合同总金额100%；供货方安装、调试并经双方联合验收合格后，退还合同金额90%银行保函，双方验收合格之日起满壹年，无问题退还合同金额10%银行保函，银行保函由采购方保管。</w:t>
      </w:r>
    </w:p>
    <w:p>
      <w:pPr>
        <w:pageBreakBefore w:val="0"/>
        <w:numPr>
          <w:numId w:val="0"/>
        </w:numPr>
        <w:wordWrap w:val="0"/>
        <w:overflowPunct/>
        <w:topLinePunct w:val="0"/>
        <w:bidi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评审细则</w:t>
      </w:r>
      <w:r>
        <w:rPr>
          <w:rFonts w:hint="eastAsia" w:ascii="宋体" w:hAnsi="宋体" w:eastAsia="宋体" w:cs="宋体"/>
          <w:b/>
          <w:color w:val="auto"/>
          <w:sz w:val="24"/>
          <w:highlight w:val="none"/>
          <w:lang w:val="en-US" w:eastAsia="zh-CN"/>
        </w:rPr>
        <w:t>变更为：</w:t>
      </w:r>
    </w:p>
    <w:p>
      <w:pPr>
        <w:pageBreakBefore w:val="0"/>
        <w:numPr>
          <w:ilvl w:val="0"/>
          <w:numId w:val="0"/>
        </w:numPr>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A包：</w:t>
      </w:r>
    </w:p>
    <w:tbl>
      <w:tblPr>
        <w:tblStyle w:val="5"/>
        <w:tblW w:w="941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66"/>
        <w:gridCol w:w="1186"/>
        <w:gridCol w:w="66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866"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分值</w:t>
            </w:r>
          </w:p>
        </w:tc>
        <w:tc>
          <w:tcPr>
            <w:tcW w:w="1186"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评分因素分项</w:t>
            </w:r>
          </w:p>
        </w:tc>
        <w:tc>
          <w:tcPr>
            <w:tcW w:w="6631"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37"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价格部分</w:t>
            </w:r>
          </w:p>
        </w:tc>
        <w:tc>
          <w:tcPr>
            <w:tcW w:w="86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30分</w:t>
            </w:r>
          </w:p>
        </w:tc>
        <w:tc>
          <w:tcPr>
            <w:tcW w:w="118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报价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sz w:val="20"/>
                <w:szCs w:val="22"/>
                <w:highlight w:val="none"/>
                <w:lang w:eastAsia="zh-CN"/>
              </w:rPr>
            </w:pPr>
            <w:r>
              <w:rPr>
                <w:rFonts w:hint="eastAsia" w:ascii="宋体" w:hAnsi="宋体" w:eastAsia="宋体" w:cs="宋体"/>
                <w:color w:val="auto"/>
                <w:kern w:val="0"/>
                <w:sz w:val="22"/>
                <w:szCs w:val="22"/>
                <w:highlight w:val="none"/>
                <w:lang w:val="en-US" w:eastAsia="zh-CN"/>
              </w:rPr>
              <w:t>（30分）</w:t>
            </w:r>
          </w:p>
        </w:tc>
        <w:tc>
          <w:tcPr>
            <w:tcW w:w="6631" w:type="dxa"/>
            <w:noWrap w:val="0"/>
            <w:vAlign w:val="center"/>
          </w:tcPr>
          <w:p>
            <w:pPr>
              <w:keepNext w:val="0"/>
              <w:keepLines w:val="0"/>
              <w:pageBreakBefore w:val="0"/>
              <w:kinsoku/>
              <w:wordWrap w:val="0"/>
              <w:overflowPunct/>
              <w:topLinePunct w:val="0"/>
              <w:bidi w:val="0"/>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满足磋商文件要求且最后报价最低的供应商的价格为磋商基准价，其价格分为满分。其他供应商的价格分统一按照下列公式计算：</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磋商报价得分=（磋商基准价/最后磋商报价）×30%×100。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7"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耗材</w:t>
            </w:r>
          </w:p>
        </w:tc>
        <w:tc>
          <w:tcPr>
            <w:tcW w:w="86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5分</w:t>
            </w:r>
          </w:p>
        </w:tc>
        <w:tc>
          <w:tcPr>
            <w:tcW w:w="118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报价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分）</w:t>
            </w:r>
          </w:p>
        </w:tc>
        <w:tc>
          <w:tcPr>
            <w:tcW w:w="6631"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耗材</w:t>
            </w:r>
            <w:r>
              <w:rPr>
                <w:rFonts w:hint="eastAsia" w:ascii="宋体" w:hAnsi="宋体" w:eastAsia="宋体" w:cs="宋体"/>
                <w:color w:val="auto"/>
                <w:sz w:val="22"/>
                <w:szCs w:val="22"/>
                <w:highlight w:val="none"/>
                <w:lang w:val="en-US" w:eastAsia="zh-CN"/>
              </w:rPr>
              <w:t>报价得分=（磋商基准价/最后磋商报价）×</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%×100。</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说明：</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耗材最后总报价：以一年使用耗材280套，总使用寿命5年计算耗材总报价。</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耗材总报价=全套耗材单价*280*5</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sz w:val="20"/>
                <w:szCs w:val="22"/>
                <w:highlight w:val="none"/>
                <w:lang w:val="en-US" w:eastAsia="zh-CN"/>
              </w:rPr>
            </w:pPr>
            <w:r>
              <w:rPr>
                <w:rFonts w:hint="eastAsia" w:ascii="宋体" w:hAnsi="宋体" w:eastAsia="宋体" w:cs="宋体"/>
                <w:color w:val="auto"/>
                <w:sz w:val="22"/>
                <w:szCs w:val="22"/>
                <w:highlight w:val="none"/>
                <w:lang w:val="en-US" w:eastAsia="zh-CN"/>
              </w:rPr>
              <w:t>2、所报产品无耗材的，耗材报价得满分，不再参与基准值计算。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33"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技术部分</w:t>
            </w:r>
          </w:p>
        </w:tc>
        <w:tc>
          <w:tcPr>
            <w:tcW w:w="86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分</w:t>
            </w:r>
          </w:p>
        </w:tc>
        <w:tc>
          <w:tcPr>
            <w:tcW w:w="118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w:t>
            </w:r>
            <w:r>
              <w:rPr>
                <w:rFonts w:hint="eastAsia" w:ascii="宋体" w:hAnsi="宋体" w:eastAsia="宋体" w:cs="宋体"/>
                <w:color w:val="auto"/>
                <w:kern w:val="0"/>
                <w:sz w:val="22"/>
                <w:szCs w:val="22"/>
                <w:highlight w:val="none"/>
                <w:lang w:eastAsia="zh-CN"/>
              </w:rPr>
              <w:t>磋商文件</w:t>
            </w:r>
            <w:r>
              <w:rPr>
                <w:rFonts w:hint="eastAsia" w:ascii="宋体" w:hAnsi="宋体" w:eastAsia="宋体" w:cs="宋体"/>
                <w:color w:val="auto"/>
                <w:kern w:val="0"/>
                <w:sz w:val="22"/>
                <w:szCs w:val="22"/>
                <w:highlight w:val="none"/>
              </w:rPr>
              <w:t>技术规格要求的响应程度的评价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分）</w:t>
            </w:r>
          </w:p>
        </w:tc>
        <w:tc>
          <w:tcPr>
            <w:tcW w:w="6631" w:type="dxa"/>
            <w:noWrap w:val="0"/>
            <w:vAlign w:val="center"/>
          </w:tcPr>
          <w:p>
            <w:pPr>
              <w:keepNext w:val="0"/>
              <w:keepLines w:val="0"/>
              <w:pageBreakBefore w:val="0"/>
              <w:kinsoku/>
              <w:wordWrap w:val="0"/>
              <w:overflowPunct/>
              <w:topLinePunct w:val="0"/>
              <w:bidi w:val="0"/>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全部满足</w:t>
            </w:r>
            <w:r>
              <w:rPr>
                <w:rFonts w:hint="eastAsia" w:ascii="宋体" w:hAnsi="宋体" w:eastAsia="宋体" w:cs="宋体"/>
                <w:color w:val="auto"/>
                <w:sz w:val="22"/>
                <w:szCs w:val="22"/>
                <w:highlight w:val="none"/>
                <w:lang w:eastAsia="zh-CN"/>
              </w:rPr>
              <w:t>磋商文件</w:t>
            </w:r>
            <w:r>
              <w:rPr>
                <w:rFonts w:hint="eastAsia" w:ascii="宋体" w:hAnsi="宋体" w:eastAsia="宋体" w:cs="宋体"/>
                <w:color w:val="auto"/>
                <w:sz w:val="22"/>
                <w:szCs w:val="22"/>
                <w:highlight w:val="none"/>
              </w:rPr>
              <w:t>技术规格要求的得满分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每有一条（本表述“一条”并非指每一条款序号，应为每一条参数）</w:t>
            </w:r>
            <w:r>
              <w:rPr>
                <w:rFonts w:hint="eastAsia" w:ascii="宋体" w:hAnsi="宋体" w:eastAsia="宋体" w:cs="宋体"/>
                <w:color w:val="auto"/>
                <w:sz w:val="22"/>
                <w:szCs w:val="22"/>
                <w:highlight w:val="none"/>
                <w:lang w:val="en-US" w:eastAsia="zh-CN"/>
              </w:rPr>
              <w:t>参数</w:t>
            </w:r>
            <w:r>
              <w:rPr>
                <w:rFonts w:hint="eastAsia" w:ascii="宋体" w:hAnsi="宋体" w:eastAsia="宋体" w:cs="宋体"/>
                <w:color w:val="auto"/>
                <w:sz w:val="22"/>
                <w:szCs w:val="22"/>
                <w:highlight w:val="none"/>
              </w:rPr>
              <w:t>负偏离扣</w:t>
            </w:r>
            <w:r>
              <w:rPr>
                <w:rFonts w:hint="eastAsia" w:ascii="宋体" w:hAnsi="宋体" w:cs="宋体"/>
                <w:color w:val="auto"/>
                <w:sz w:val="22"/>
                <w:szCs w:val="22"/>
                <w:highlight w:val="none"/>
                <w:lang w:val="en-US" w:eastAsia="zh-CN"/>
              </w:rPr>
              <w:t>1.136</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扣完为止。</w:t>
            </w:r>
          </w:p>
          <w:p>
            <w:pPr>
              <w:keepNext w:val="0"/>
              <w:keepLines w:val="0"/>
              <w:pageBreakBefore w:val="0"/>
              <w:kinsoku/>
              <w:wordWrap w:val="0"/>
              <w:overflowPunct/>
              <w:topLinePunct w:val="0"/>
              <w:bidi w:val="0"/>
              <w:snapToGrid/>
              <w:spacing w:line="240" w:lineRule="auto"/>
              <w:ind w:left="0" w:leftChars="0" w:firstLine="9" w:firstLineChars="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须提供所报产品彩页</w:t>
            </w:r>
            <w:r>
              <w:rPr>
                <w:rFonts w:hint="eastAsia" w:ascii="宋体" w:hAnsi="宋体" w:eastAsia="宋体" w:cs="宋体"/>
                <w:b/>
                <w:bCs/>
                <w:color w:val="auto"/>
                <w:sz w:val="22"/>
                <w:szCs w:val="22"/>
                <w:highlight w:val="none"/>
                <w:lang w:val="en-US" w:eastAsia="zh-CN"/>
              </w:rPr>
              <w:t>或</w:t>
            </w:r>
            <w:r>
              <w:rPr>
                <w:rFonts w:hint="eastAsia" w:ascii="宋体" w:hAnsi="宋体" w:eastAsia="宋体" w:cs="宋体"/>
                <w:b/>
                <w:bCs/>
                <w:color w:val="auto"/>
                <w:sz w:val="22"/>
                <w:szCs w:val="22"/>
                <w:highlight w:val="none"/>
              </w:rPr>
              <w:t>相应技术参数的厂家使用说明书</w:t>
            </w:r>
            <w:r>
              <w:rPr>
                <w:rFonts w:hint="eastAsia" w:ascii="宋体" w:hAnsi="宋体" w:eastAsia="宋体" w:cs="宋体"/>
                <w:b/>
                <w:bCs/>
                <w:color w:val="auto"/>
                <w:sz w:val="22"/>
                <w:szCs w:val="22"/>
                <w:highlight w:val="none"/>
                <w:lang w:val="en-US" w:eastAsia="zh-CN"/>
              </w:rPr>
              <w:t>或</w:t>
            </w:r>
            <w:r>
              <w:rPr>
                <w:rFonts w:hint="eastAsia" w:ascii="宋体" w:hAnsi="宋体" w:eastAsia="宋体" w:cs="宋体"/>
                <w:b/>
                <w:bCs/>
                <w:color w:val="auto"/>
                <w:sz w:val="22"/>
                <w:szCs w:val="22"/>
                <w:highlight w:val="none"/>
              </w:rPr>
              <w:t>检测报告全本清晰影印件等作为技术证明文件佐证材料，否则</w:t>
            </w:r>
            <w:r>
              <w:rPr>
                <w:rFonts w:hint="eastAsia" w:ascii="宋体" w:hAnsi="宋体" w:eastAsia="宋体" w:cs="宋体"/>
                <w:b/>
                <w:bCs/>
                <w:color w:val="auto"/>
                <w:sz w:val="22"/>
                <w:szCs w:val="22"/>
                <w:highlight w:val="none"/>
                <w:lang w:eastAsia="zh-CN"/>
              </w:rPr>
              <w:t>磋商小组</w:t>
            </w:r>
            <w:r>
              <w:rPr>
                <w:rFonts w:hint="eastAsia" w:ascii="宋体" w:hAnsi="宋体" w:eastAsia="宋体" w:cs="宋体"/>
                <w:b/>
                <w:bCs/>
                <w:color w:val="auto"/>
                <w:sz w:val="22"/>
                <w:szCs w:val="22"/>
                <w:highlight w:val="none"/>
              </w:rPr>
              <w:t>有权视相应技术参数为负偏离。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60" w:hRule="atLeast"/>
        </w:trPr>
        <w:tc>
          <w:tcPr>
            <w:tcW w:w="735" w:type="dxa"/>
            <w:vMerge w:val="restart"/>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商务部分</w:t>
            </w:r>
          </w:p>
        </w:tc>
        <w:tc>
          <w:tcPr>
            <w:tcW w:w="866" w:type="dxa"/>
            <w:vMerge w:val="restart"/>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1186"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w:t>
            </w:r>
            <w:r>
              <w:rPr>
                <w:rFonts w:hint="eastAsia" w:ascii="宋体" w:hAnsi="宋体" w:eastAsia="宋体" w:cs="宋体"/>
                <w:color w:val="auto"/>
                <w:kern w:val="0"/>
                <w:sz w:val="22"/>
                <w:szCs w:val="22"/>
                <w:highlight w:val="none"/>
                <w:lang w:eastAsia="zh-CN"/>
              </w:rPr>
              <w:t>供应商</w:t>
            </w:r>
            <w:r>
              <w:rPr>
                <w:rFonts w:hint="eastAsia" w:ascii="宋体" w:hAnsi="宋体" w:eastAsia="宋体" w:cs="宋体"/>
                <w:color w:val="auto"/>
                <w:kern w:val="0"/>
                <w:sz w:val="22"/>
                <w:szCs w:val="22"/>
                <w:highlight w:val="none"/>
              </w:rPr>
              <w:t>售后服务能力的评价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（12分）</w:t>
            </w:r>
          </w:p>
        </w:tc>
        <w:tc>
          <w:tcPr>
            <w:tcW w:w="6631"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要求和技术响应情况，对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提供的售后服务方案进行评价，其中：</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技术培训服务方案整体满足的得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分；技术培训服务方案部分满足的得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分；技术培训服务方案</w:t>
            </w:r>
            <w:r>
              <w:rPr>
                <w:rFonts w:hint="eastAsia" w:ascii="宋体" w:hAnsi="宋体" w:eastAsia="宋体" w:cs="宋体"/>
                <w:color w:val="auto"/>
                <w:sz w:val="22"/>
                <w:szCs w:val="22"/>
                <w:highlight w:val="none"/>
                <w:lang w:val="en-US" w:eastAsia="zh-CN"/>
              </w:rPr>
              <w:t>完全</w:t>
            </w:r>
            <w:r>
              <w:rPr>
                <w:rFonts w:hint="eastAsia" w:ascii="宋体" w:hAnsi="宋体" w:eastAsia="宋体" w:cs="宋体"/>
                <w:color w:val="auto"/>
                <w:sz w:val="22"/>
                <w:szCs w:val="22"/>
                <w:highlight w:val="none"/>
              </w:rPr>
              <w:t>不满足的得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pPr>
              <w:pStyle w:val="3"/>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18"/>
                <w:szCs w:val="20"/>
                <w:highlight w:val="none"/>
              </w:rPr>
            </w:pPr>
            <w:r>
              <w:rPr>
                <w:rFonts w:hint="eastAsia" w:ascii="宋体" w:hAnsi="宋体" w:eastAsia="宋体" w:cs="宋体"/>
                <w:color w:val="auto"/>
                <w:sz w:val="22"/>
                <w:szCs w:val="20"/>
                <w:highlight w:val="none"/>
                <w:lang w:val="en-US" w:eastAsia="zh-CN"/>
              </w:rPr>
              <w:t>2、</w:t>
            </w:r>
            <w:r>
              <w:rPr>
                <w:rFonts w:hint="eastAsia" w:ascii="宋体" w:hAnsi="宋体" w:eastAsia="宋体" w:cs="宋体"/>
                <w:color w:val="auto"/>
                <w:sz w:val="22"/>
                <w:szCs w:val="20"/>
                <w:highlight w:val="none"/>
              </w:rPr>
              <w:t>售后服务方案整体满足的得</w:t>
            </w:r>
            <w:r>
              <w:rPr>
                <w:rFonts w:hint="eastAsia" w:ascii="宋体" w:hAnsi="宋体" w:eastAsia="宋体" w:cs="宋体"/>
                <w:color w:val="auto"/>
                <w:sz w:val="22"/>
                <w:szCs w:val="20"/>
                <w:highlight w:val="none"/>
                <w:lang w:val="en-US" w:eastAsia="zh-CN"/>
              </w:rPr>
              <w:t>2</w:t>
            </w:r>
            <w:r>
              <w:rPr>
                <w:rFonts w:hint="eastAsia" w:ascii="宋体" w:hAnsi="宋体" w:eastAsia="宋体" w:cs="宋体"/>
                <w:color w:val="auto"/>
                <w:sz w:val="22"/>
                <w:szCs w:val="20"/>
                <w:highlight w:val="none"/>
              </w:rPr>
              <w:t>分；售后服务方案部分满足的得</w:t>
            </w:r>
            <w:r>
              <w:rPr>
                <w:rFonts w:hint="eastAsia" w:ascii="宋体" w:hAnsi="宋体" w:eastAsia="宋体" w:cs="宋体"/>
                <w:color w:val="auto"/>
                <w:sz w:val="22"/>
                <w:szCs w:val="20"/>
                <w:highlight w:val="none"/>
                <w:lang w:val="en-US" w:eastAsia="zh-CN"/>
              </w:rPr>
              <w:t>1</w:t>
            </w:r>
            <w:r>
              <w:rPr>
                <w:rFonts w:hint="eastAsia" w:ascii="宋体" w:hAnsi="宋体" w:eastAsia="宋体" w:cs="宋体"/>
                <w:color w:val="auto"/>
                <w:sz w:val="22"/>
                <w:szCs w:val="20"/>
                <w:highlight w:val="none"/>
              </w:rPr>
              <w:t>分；售后服务方案</w:t>
            </w:r>
            <w:r>
              <w:rPr>
                <w:rFonts w:hint="eastAsia" w:ascii="宋体" w:hAnsi="宋体" w:eastAsia="宋体" w:cs="宋体"/>
                <w:color w:val="auto"/>
                <w:sz w:val="22"/>
                <w:szCs w:val="20"/>
                <w:highlight w:val="none"/>
                <w:lang w:val="en-US" w:eastAsia="zh-CN"/>
              </w:rPr>
              <w:t>完全</w:t>
            </w:r>
            <w:r>
              <w:rPr>
                <w:rFonts w:hint="eastAsia" w:ascii="宋体" w:hAnsi="宋体" w:eastAsia="宋体" w:cs="宋体"/>
                <w:color w:val="auto"/>
                <w:sz w:val="22"/>
                <w:szCs w:val="20"/>
                <w:highlight w:val="none"/>
              </w:rPr>
              <w:t>不满足的得</w:t>
            </w:r>
            <w:r>
              <w:rPr>
                <w:rFonts w:hint="eastAsia" w:ascii="宋体" w:hAnsi="宋体" w:eastAsia="宋体" w:cs="宋体"/>
                <w:color w:val="auto"/>
                <w:sz w:val="22"/>
                <w:szCs w:val="20"/>
                <w:highlight w:val="none"/>
                <w:lang w:val="en-US" w:eastAsia="zh-CN"/>
              </w:rPr>
              <w:t>0</w:t>
            </w:r>
            <w:r>
              <w:rPr>
                <w:rFonts w:hint="eastAsia" w:ascii="宋体" w:hAnsi="宋体" w:eastAsia="宋体" w:cs="宋体"/>
                <w:color w:val="auto"/>
                <w:sz w:val="22"/>
                <w:szCs w:val="20"/>
                <w:highlight w:val="none"/>
              </w:rPr>
              <w:t>分。</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提供7x24小时响应，接到故障通知后在12小时内到达并解决故障，得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提供7x24小时响应，接到故障通知后在24小时内到达并解决故障，得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提供7x24小时响应，接到故障通知后在24小时(不含)后到达并解决故障</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分；未提供说明故障响应时间的不得分。</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承诺为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专门建立备品、备件库，设备出现故障，需要返厂维修时，能及时提供备品备件得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分，否则不得分。</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在满足</w:t>
            </w:r>
            <w:r>
              <w:rPr>
                <w:rFonts w:hint="eastAsia" w:ascii="宋体" w:hAnsi="宋体" w:eastAsia="宋体" w:cs="宋体"/>
                <w:color w:val="auto"/>
                <w:sz w:val="22"/>
                <w:szCs w:val="22"/>
                <w:highlight w:val="none"/>
                <w:lang w:eastAsia="zh-CN"/>
              </w:rPr>
              <w:t>磋商文件</w:t>
            </w:r>
            <w:r>
              <w:rPr>
                <w:rFonts w:hint="eastAsia" w:ascii="宋体" w:hAnsi="宋体" w:eastAsia="宋体" w:cs="宋体"/>
                <w:color w:val="auto"/>
                <w:sz w:val="22"/>
                <w:szCs w:val="22"/>
                <w:highlight w:val="none"/>
              </w:rPr>
              <w:t>基本要求的情况下，承诺质保期每增加一年得1分，最多得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7" w:hRule="atLeast"/>
        </w:trPr>
        <w:tc>
          <w:tcPr>
            <w:tcW w:w="735" w:type="dxa"/>
            <w:vMerge w:val="continue"/>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p>
        </w:tc>
        <w:tc>
          <w:tcPr>
            <w:tcW w:w="86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p>
        </w:tc>
        <w:tc>
          <w:tcPr>
            <w:tcW w:w="118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631" w:type="dxa"/>
            <w:noWrap w:val="0"/>
            <w:vAlign w:val="center"/>
          </w:tcPr>
          <w:p>
            <w:pPr>
              <w:keepNext w:val="0"/>
              <w:keepLines w:val="0"/>
              <w:pageBreakBefore w:val="0"/>
              <w:kinsoku/>
              <w:wordWrap w:val="0"/>
              <w:overflowPunct/>
              <w:topLinePunct w:val="0"/>
              <w:bidi w:val="0"/>
              <w:snapToGrid/>
              <w:spacing w:line="240" w:lineRule="auto"/>
              <w:ind w:left="0" w:leftChars="0" w:firstLine="8" w:firstLineChars="4"/>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每提供一份投标供应商的自20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月1日至今所</w:t>
            </w:r>
            <w:r>
              <w:rPr>
                <w:rFonts w:hint="eastAsia" w:ascii="宋体" w:hAnsi="宋体" w:eastAsia="宋体" w:cs="宋体"/>
                <w:color w:val="auto"/>
                <w:sz w:val="22"/>
                <w:szCs w:val="22"/>
                <w:highlight w:val="none"/>
                <w:lang w:val="en-US" w:eastAsia="zh-CN"/>
              </w:rPr>
              <w:t>报</w:t>
            </w:r>
            <w:r>
              <w:rPr>
                <w:rFonts w:hint="eastAsia" w:ascii="宋体" w:hAnsi="宋体" w:cs="宋体"/>
                <w:color w:val="auto"/>
                <w:sz w:val="22"/>
                <w:szCs w:val="22"/>
                <w:highlight w:val="none"/>
                <w:lang w:val="en-US" w:eastAsia="zh-CN"/>
              </w:rPr>
              <w:t>核心产品</w:t>
            </w:r>
            <w:r>
              <w:rPr>
                <w:rFonts w:hint="eastAsia" w:ascii="宋体" w:hAnsi="宋体" w:eastAsia="宋体" w:cs="宋体"/>
                <w:color w:val="auto"/>
                <w:sz w:val="22"/>
                <w:szCs w:val="22"/>
                <w:highlight w:val="none"/>
              </w:rPr>
              <w:t>同品牌同型号的业绩得1分，最多得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pPr>
              <w:keepNext w:val="0"/>
              <w:keepLines w:val="0"/>
              <w:pageBreakBefore w:val="0"/>
              <w:kinsoku/>
              <w:wordWrap w:val="0"/>
              <w:overflowPunct/>
              <w:topLinePunct w:val="0"/>
              <w:bidi w:val="0"/>
              <w:snapToGrid/>
              <w:spacing w:line="240" w:lineRule="auto"/>
              <w:ind w:left="0" w:leftChars="0" w:firstLine="9" w:firstLineChars="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注：（1）供应商须在响应文件中提供采购合同（含首页、投标产品明细页、签字或盖章页复印件及中标公示网址截图（含网址），同时在磋商时携带合同原件核验，未按上述要求提供的业绩均不予认可；（2）时间以合同签订时间为准。</w:t>
            </w:r>
          </w:p>
        </w:tc>
      </w:tr>
    </w:tbl>
    <w:p>
      <w:pPr>
        <w:pageBreakBefore w:val="0"/>
        <w:numPr>
          <w:ilvl w:val="0"/>
          <w:numId w:val="0"/>
        </w:numPr>
        <w:wordWrap w:val="0"/>
        <w:overflowPunct/>
        <w:topLinePunct w:val="0"/>
        <w:bidi w:val="0"/>
        <w:spacing w:line="360" w:lineRule="auto"/>
        <w:rPr>
          <w:rFonts w:hint="eastAsia" w:ascii="宋体" w:hAnsi="宋体" w:cs="宋体"/>
          <w:b/>
          <w:color w:val="auto"/>
          <w:sz w:val="24"/>
          <w:highlight w:val="none"/>
          <w:lang w:val="en-US" w:eastAsia="zh-CN"/>
        </w:rPr>
      </w:pPr>
    </w:p>
    <w:p>
      <w:pPr>
        <w:pageBreakBefore w:val="0"/>
        <w:numPr>
          <w:ilvl w:val="0"/>
          <w:numId w:val="0"/>
        </w:numPr>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B包：</w:t>
      </w:r>
    </w:p>
    <w:tbl>
      <w:tblPr>
        <w:tblStyle w:val="5"/>
        <w:tblW w:w="941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66"/>
        <w:gridCol w:w="1171"/>
        <w:gridCol w:w="664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866"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分值</w:t>
            </w:r>
          </w:p>
        </w:tc>
        <w:tc>
          <w:tcPr>
            <w:tcW w:w="1171"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评分因素分项</w:t>
            </w:r>
          </w:p>
        </w:tc>
        <w:tc>
          <w:tcPr>
            <w:tcW w:w="6646" w:type="dxa"/>
            <w:noWrap w:val="0"/>
            <w:vAlign w:val="center"/>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22"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价格部分</w:t>
            </w:r>
          </w:p>
        </w:tc>
        <w:tc>
          <w:tcPr>
            <w:tcW w:w="86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30分</w:t>
            </w:r>
          </w:p>
        </w:tc>
        <w:tc>
          <w:tcPr>
            <w:tcW w:w="1171"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报价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sz w:val="20"/>
                <w:szCs w:val="22"/>
                <w:highlight w:val="none"/>
                <w:lang w:eastAsia="zh-CN"/>
              </w:rPr>
            </w:pPr>
            <w:r>
              <w:rPr>
                <w:rFonts w:hint="eastAsia" w:ascii="宋体" w:hAnsi="宋体" w:eastAsia="宋体" w:cs="宋体"/>
                <w:color w:val="auto"/>
                <w:kern w:val="0"/>
                <w:sz w:val="22"/>
                <w:szCs w:val="22"/>
                <w:highlight w:val="none"/>
                <w:lang w:val="en-US" w:eastAsia="zh-CN"/>
              </w:rPr>
              <w:t>（30分）</w:t>
            </w:r>
          </w:p>
        </w:tc>
        <w:tc>
          <w:tcPr>
            <w:tcW w:w="6646" w:type="dxa"/>
            <w:noWrap w:val="0"/>
            <w:vAlign w:val="center"/>
          </w:tcPr>
          <w:p>
            <w:pPr>
              <w:keepNext w:val="0"/>
              <w:keepLines w:val="0"/>
              <w:pageBreakBefore w:val="0"/>
              <w:kinsoku/>
              <w:wordWrap w:val="0"/>
              <w:overflowPunct/>
              <w:topLinePunct w:val="0"/>
              <w:bidi w:val="0"/>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满足磋商文件要求且最后报价最低的供应商的价格为磋商基准价，其价格分为满分。其他供应商的价格分统一按照下列公式计算：</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磋商报价得分=（磋商基准价/最后磋商报价）×30%×100。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7"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耗材</w:t>
            </w:r>
          </w:p>
        </w:tc>
        <w:tc>
          <w:tcPr>
            <w:tcW w:w="86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5分</w:t>
            </w:r>
          </w:p>
        </w:tc>
        <w:tc>
          <w:tcPr>
            <w:tcW w:w="1171"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报价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分）</w:t>
            </w:r>
          </w:p>
        </w:tc>
        <w:tc>
          <w:tcPr>
            <w:tcW w:w="664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耗材</w:t>
            </w:r>
            <w:r>
              <w:rPr>
                <w:rFonts w:hint="eastAsia" w:ascii="宋体" w:hAnsi="宋体" w:eastAsia="宋体" w:cs="宋体"/>
                <w:color w:val="auto"/>
                <w:sz w:val="22"/>
                <w:szCs w:val="22"/>
                <w:highlight w:val="none"/>
                <w:lang w:val="en-US" w:eastAsia="zh-CN"/>
              </w:rPr>
              <w:t>报价得分=（磋商基准价/最后磋商报价）×</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%×100。</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说明：</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耗材最后总报价：以一天使用耗材一套，总使用寿命5年计算耗材总报价。</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耗材总报价=全套耗材单价*365*5</w:t>
            </w:r>
            <w:r>
              <w:rPr>
                <w:rFonts w:hint="eastAsia" w:ascii="宋体" w:hAnsi="宋体" w:cs="宋体"/>
                <w:color w:val="auto"/>
                <w:sz w:val="22"/>
                <w:szCs w:val="22"/>
                <w:highlight w:val="none"/>
                <w:lang w:val="en-US" w:eastAsia="zh-CN"/>
              </w:rPr>
              <w:t>（暂按一年365天计算）</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2、所报产品无耗材的，耗材报价得满分，不再参与基准值计算。</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0"/>
                <w:szCs w:val="22"/>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3" w:hRule="atLeast"/>
        </w:trPr>
        <w:tc>
          <w:tcPr>
            <w:tcW w:w="735"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技术部分</w:t>
            </w:r>
          </w:p>
        </w:tc>
        <w:tc>
          <w:tcPr>
            <w:tcW w:w="866"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分</w:t>
            </w:r>
          </w:p>
        </w:tc>
        <w:tc>
          <w:tcPr>
            <w:tcW w:w="1171"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w:t>
            </w:r>
            <w:r>
              <w:rPr>
                <w:rFonts w:hint="eastAsia" w:ascii="宋体" w:hAnsi="宋体" w:eastAsia="宋体" w:cs="宋体"/>
                <w:color w:val="auto"/>
                <w:kern w:val="0"/>
                <w:sz w:val="22"/>
                <w:szCs w:val="22"/>
                <w:highlight w:val="none"/>
                <w:lang w:eastAsia="zh-CN"/>
              </w:rPr>
              <w:t>磋商文件</w:t>
            </w:r>
            <w:r>
              <w:rPr>
                <w:rFonts w:hint="eastAsia" w:ascii="宋体" w:hAnsi="宋体" w:eastAsia="宋体" w:cs="宋体"/>
                <w:color w:val="auto"/>
                <w:kern w:val="0"/>
                <w:sz w:val="22"/>
                <w:szCs w:val="22"/>
                <w:highlight w:val="none"/>
              </w:rPr>
              <w:t>技术规格要求的响应程度的评价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分）</w:t>
            </w:r>
          </w:p>
        </w:tc>
        <w:tc>
          <w:tcPr>
            <w:tcW w:w="6646" w:type="dxa"/>
            <w:noWrap w:val="0"/>
            <w:vAlign w:val="center"/>
          </w:tcPr>
          <w:p>
            <w:pPr>
              <w:keepNext w:val="0"/>
              <w:keepLines w:val="0"/>
              <w:pageBreakBefore w:val="0"/>
              <w:kinsoku/>
              <w:wordWrap w:val="0"/>
              <w:overflowPunct/>
              <w:topLinePunct w:val="0"/>
              <w:bidi w:val="0"/>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全部满足</w:t>
            </w:r>
            <w:r>
              <w:rPr>
                <w:rFonts w:hint="eastAsia" w:ascii="宋体" w:hAnsi="宋体" w:eastAsia="宋体" w:cs="宋体"/>
                <w:color w:val="auto"/>
                <w:sz w:val="22"/>
                <w:szCs w:val="22"/>
                <w:highlight w:val="none"/>
                <w:lang w:eastAsia="zh-CN"/>
              </w:rPr>
              <w:t>磋商文件</w:t>
            </w:r>
            <w:r>
              <w:rPr>
                <w:rFonts w:hint="eastAsia" w:ascii="宋体" w:hAnsi="宋体" w:eastAsia="宋体" w:cs="宋体"/>
                <w:color w:val="auto"/>
                <w:sz w:val="22"/>
                <w:szCs w:val="22"/>
                <w:highlight w:val="none"/>
              </w:rPr>
              <w:t>技术规格要求的得满分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每有一条（本表述“一条”并非指每一条款序号，应为每一条参数）</w:t>
            </w:r>
            <w:r>
              <w:rPr>
                <w:rFonts w:hint="eastAsia" w:ascii="宋体" w:hAnsi="宋体" w:eastAsia="宋体" w:cs="宋体"/>
                <w:color w:val="auto"/>
                <w:sz w:val="22"/>
                <w:szCs w:val="22"/>
                <w:highlight w:val="none"/>
                <w:lang w:val="en-US" w:eastAsia="zh-CN"/>
              </w:rPr>
              <w:t>参数</w:t>
            </w:r>
            <w:r>
              <w:rPr>
                <w:rFonts w:hint="eastAsia" w:ascii="宋体" w:hAnsi="宋体" w:eastAsia="宋体" w:cs="宋体"/>
                <w:color w:val="auto"/>
                <w:sz w:val="22"/>
                <w:szCs w:val="22"/>
                <w:highlight w:val="none"/>
              </w:rPr>
              <w:t>负偏离扣</w:t>
            </w:r>
            <w:r>
              <w:rPr>
                <w:rFonts w:hint="eastAsia" w:ascii="宋体" w:hAnsi="宋体" w:cs="宋体"/>
                <w:color w:val="auto"/>
                <w:sz w:val="22"/>
                <w:szCs w:val="22"/>
                <w:highlight w:val="none"/>
                <w:lang w:val="en-US" w:eastAsia="zh-CN"/>
              </w:rPr>
              <w:t>2.38</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扣完为止。</w:t>
            </w:r>
          </w:p>
          <w:p>
            <w:pPr>
              <w:keepNext w:val="0"/>
              <w:keepLines w:val="0"/>
              <w:pageBreakBefore w:val="0"/>
              <w:kinsoku/>
              <w:wordWrap w:val="0"/>
              <w:overflowPunct/>
              <w:topLinePunct w:val="0"/>
              <w:bidi w:val="0"/>
              <w:snapToGrid/>
              <w:spacing w:line="240" w:lineRule="auto"/>
              <w:ind w:left="0" w:leftChars="0" w:firstLine="9" w:firstLineChars="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须提供所报产品彩页</w:t>
            </w:r>
            <w:r>
              <w:rPr>
                <w:rFonts w:hint="eastAsia" w:ascii="宋体" w:hAnsi="宋体" w:eastAsia="宋体" w:cs="宋体"/>
                <w:b/>
                <w:bCs/>
                <w:color w:val="auto"/>
                <w:sz w:val="22"/>
                <w:szCs w:val="22"/>
                <w:highlight w:val="none"/>
                <w:lang w:val="en-US" w:eastAsia="zh-CN"/>
              </w:rPr>
              <w:t>或</w:t>
            </w:r>
            <w:r>
              <w:rPr>
                <w:rFonts w:hint="eastAsia" w:ascii="宋体" w:hAnsi="宋体" w:eastAsia="宋体" w:cs="宋体"/>
                <w:b/>
                <w:bCs/>
                <w:color w:val="auto"/>
                <w:sz w:val="22"/>
                <w:szCs w:val="22"/>
                <w:highlight w:val="none"/>
              </w:rPr>
              <w:t>相应技术参数的厂家使用说明书</w:t>
            </w:r>
            <w:r>
              <w:rPr>
                <w:rFonts w:hint="eastAsia" w:ascii="宋体" w:hAnsi="宋体" w:eastAsia="宋体" w:cs="宋体"/>
                <w:b/>
                <w:bCs/>
                <w:color w:val="auto"/>
                <w:sz w:val="22"/>
                <w:szCs w:val="22"/>
                <w:highlight w:val="none"/>
                <w:lang w:val="en-US" w:eastAsia="zh-CN"/>
              </w:rPr>
              <w:t>或</w:t>
            </w:r>
            <w:r>
              <w:rPr>
                <w:rFonts w:hint="eastAsia" w:ascii="宋体" w:hAnsi="宋体" w:eastAsia="宋体" w:cs="宋体"/>
                <w:b/>
                <w:bCs/>
                <w:color w:val="auto"/>
                <w:sz w:val="22"/>
                <w:szCs w:val="22"/>
                <w:highlight w:val="none"/>
              </w:rPr>
              <w:t>检测报告全本清晰影印件等作为技术证明文件佐证材料，否则</w:t>
            </w:r>
            <w:r>
              <w:rPr>
                <w:rFonts w:hint="eastAsia" w:ascii="宋体" w:hAnsi="宋体" w:eastAsia="宋体" w:cs="宋体"/>
                <w:b/>
                <w:bCs/>
                <w:color w:val="auto"/>
                <w:sz w:val="22"/>
                <w:szCs w:val="22"/>
                <w:highlight w:val="none"/>
                <w:lang w:eastAsia="zh-CN"/>
              </w:rPr>
              <w:t>磋商小组</w:t>
            </w:r>
            <w:r>
              <w:rPr>
                <w:rFonts w:hint="eastAsia" w:ascii="宋体" w:hAnsi="宋体" w:eastAsia="宋体" w:cs="宋体"/>
                <w:b/>
                <w:bCs/>
                <w:color w:val="auto"/>
                <w:sz w:val="22"/>
                <w:szCs w:val="22"/>
                <w:highlight w:val="none"/>
              </w:rPr>
              <w:t>有权视相应技术参数为负偏离。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35" w:type="dxa"/>
            <w:vMerge w:val="restart"/>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商务部分</w:t>
            </w:r>
          </w:p>
        </w:tc>
        <w:tc>
          <w:tcPr>
            <w:tcW w:w="866" w:type="dxa"/>
            <w:vMerge w:val="restart"/>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1171" w:type="dxa"/>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w:t>
            </w:r>
            <w:r>
              <w:rPr>
                <w:rFonts w:hint="eastAsia" w:ascii="宋体" w:hAnsi="宋体" w:eastAsia="宋体" w:cs="宋体"/>
                <w:color w:val="auto"/>
                <w:kern w:val="0"/>
                <w:sz w:val="22"/>
                <w:szCs w:val="22"/>
                <w:highlight w:val="none"/>
                <w:lang w:eastAsia="zh-CN"/>
              </w:rPr>
              <w:t>供应商</w:t>
            </w:r>
            <w:r>
              <w:rPr>
                <w:rFonts w:hint="eastAsia" w:ascii="宋体" w:hAnsi="宋体" w:eastAsia="宋体" w:cs="宋体"/>
                <w:color w:val="auto"/>
                <w:kern w:val="0"/>
                <w:sz w:val="22"/>
                <w:szCs w:val="22"/>
                <w:highlight w:val="none"/>
              </w:rPr>
              <w:t>售后服务能力的评价</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（12分）</w:t>
            </w:r>
          </w:p>
        </w:tc>
        <w:tc>
          <w:tcPr>
            <w:tcW w:w="664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要求和技术响应情况，对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提供的售后服务方案进行评价，其中：</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技术培训服务方案整体满足的得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分；技术培训服务方案部分满足的得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分；技术培训服务方案</w:t>
            </w:r>
            <w:r>
              <w:rPr>
                <w:rFonts w:hint="eastAsia" w:ascii="宋体" w:hAnsi="宋体" w:eastAsia="宋体" w:cs="宋体"/>
                <w:color w:val="auto"/>
                <w:sz w:val="22"/>
                <w:szCs w:val="22"/>
                <w:highlight w:val="none"/>
                <w:lang w:val="en-US" w:eastAsia="zh-CN"/>
              </w:rPr>
              <w:t>完全</w:t>
            </w:r>
            <w:r>
              <w:rPr>
                <w:rFonts w:hint="eastAsia" w:ascii="宋体" w:hAnsi="宋体" w:eastAsia="宋体" w:cs="宋体"/>
                <w:color w:val="auto"/>
                <w:sz w:val="22"/>
                <w:szCs w:val="22"/>
                <w:highlight w:val="none"/>
              </w:rPr>
              <w:t>不满足的得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pPr>
              <w:pStyle w:val="3"/>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18"/>
                <w:szCs w:val="20"/>
                <w:highlight w:val="none"/>
              </w:rPr>
            </w:pPr>
            <w:r>
              <w:rPr>
                <w:rFonts w:hint="eastAsia" w:ascii="宋体" w:hAnsi="宋体" w:eastAsia="宋体" w:cs="宋体"/>
                <w:color w:val="auto"/>
                <w:sz w:val="22"/>
                <w:szCs w:val="20"/>
                <w:highlight w:val="none"/>
                <w:lang w:val="en-US" w:eastAsia="zh-CN"/>
              </w:rPr>
              <w:t>2、</w:t>
            </w:r>
            <w:r>
              <w:rPr>
                <w:rFonts w:hint="eastAsia" w:ascii="宋体" w:hAnsi="宋体" w:eastAsia="宋体" w:cs="宋体"/>
                <w:color w:val="auto"/>
                <w:sz w:val="22"/>
                <w:szCs w:val="20"/>
                <w:highlight w:val="none"/>
              </w:rPr>
              <w:t>售后服务方案整体满足的得</w:t>
            </w:r>
            <w:r>
              <w:rPr>
                <w:rFonts w:hint="eastAsia" w:ascii="宋体" w:hAnsi="宋体" w:eastAsia="宋体" w:cs="宋体"/>
                <w:color w:val="auto"/>
                <w:sz w:val="22"/>
                <w:szCs w:val="20"/>
                <w:highlight w:val="none"/>
                <w:lang w:val="en-US" w:eastAsia="zh-CN"/>
              </w:rPr>
              <w:t>2</w:t>
            </w:r>
            <w:r>
              <w:rPr>
                <w:rFonts w:hint="eastAsia" w:ascii="宋体" w:hAnsi="宋体" w:eastAsia="宋体" w:cs="宋体"/>
                <w:color w:val="auto"/>
                <w:sz w:val="22"/>
                <w:szCs w:val="20"/>
                <w:highlight w:val="none"/>
              </w:rPr>
              <w:t>分；售后服务方案部分满足的得</w:t>
            </w:r>
            <w:r>
              <w:rPr>
                <w:rFonts w:hint="eastAsia" w:ascii="宋体" w:hAnsi="宋体" w:eastAsia="宋体" w:cs="宋体"/>
                <w:color w:val="auto"/>
                <w:sz w:val="22"/>
                <w:szCs w:val="20"/>
                <w:highlight w:val="none"/>
                <w:lang w:val="en-US" w:eastAsia="zh-CN"/>
              </w:rPr>
              <w:t>1</w:t>
            </w:r>
            <w:r>
              <w:rPr>
                <w:rFonts w:hint="eastAsia" w:ascii="宋体" w:hAnsi="宋体" w:eastAsia="宋体" w:cs="宋体"/>
                <w:color w:val="auto"/>
                <w:sz w:val="22"/>
                <w:szCs w:val="20"/>
                <w:highlight w:val="none"/>
              </w:rPr>
              <w:t>分；售后服务方案</w:t>
            </w:r>
            <w:r>
              <w:rPr>
                <w:rFonts w:hint="eastAsia" w:ascii="宋体" w:hAnsi="宋体" w:eastAsia="宋体" w:cs="宋体"/>
                <w:color w:val="auto"/>
                <w:sz w:val="22"/>
                <w:szCs w:val="20"/>
                <w:highlight w:val="none"/>
                <w:lang w:val="en-US" w:eastAsia="zh-CN"/>
              </w:rPr>
              <w:t>完全</w:t>
            </w:r>
            <w:r>
              <w:rPr>
                <w:rFonts w:hint="eastAsia" w:ascii="宋体" w:hAnsi="宋体" w:eastAsia="宋体" w:cs="宋体"/>
                <w:color w:val="auto"/>
                <w:sz w:val="22"/>
                <w:szCs w:val="20"/>
                <w:highlight w:val="none"/>
              </w:rPr>
              <w:t>不满足的得</w:t>
            </w:r>
            <w:r>
              <w:rPr>
                <w:rFonts w:hint="eastAsia" w:ascii="宋体" w:hAnsi="宋体" w:eastAsia="宋体" w:cs="宋体"/>
                <w:color w:val="auto"/>
                <w:sz w:val="22"/>
                <w:szCs w:val="20"/>
                <w:highlight w:val="none"/>
                <w:lang w:val="en-US" w:eastAsia="zh-CN"/>
              </w:rPr>
              <w:t>0</w:t>
            </w:r>
            <w:r>
              <w:rPr>
                <w:rFonts w:hint="eastAsia" w:ascii="宋体" w:hAnsi="宋体" w:eastAsia="宋体" w:cs="宋体"/>
                <w:color w:val="auto"/>
                <w:sz w:val="22"/>
                <w:szCs w:val="20"/>
                <w:highlight w:val="none"/>
              </w:rPr>
              <w:t>分。</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提供7x24小时响应，接到故障通知后在12小时内到达并解决故障，得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提供7x24小时响应，接到故障通知后在24小时内到达并解决故障，得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提供7x24小时响应，接到故障通知后在24小时(不含)后到达并解决故障</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分；未提供说明故障响应时间的不得分。</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承诺为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专门建立备品、备件库，设备出现故障，需要返厂维修时，能及时提供备品备件得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分，否则不得分。</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8" w:firstLineChars="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在满足</w:t>
            </w:r>
            <w:r>
              <w:rPr>
                <w:rFonts w:hint="eastAsia" w:ascii="宋体" w:hAnsi="宋体" w:eastAsia="宋体" w:cs="宋体"/>
                <w:color w:val="auto"/>
                <w:sz w:val="22"/>
                <w:szCs w:val="22"/>
                <w:highlight w:val="none"/>
                <w:lang w:eastAsia="zh-CN"/>
              </w:rPr>
              <w:t>磋商文件</w:t>
            </w:r>
            <w:r>
              <w:rPr>
                <w:rFonts w:hint="eastAsia" w:ascii="宋体" w:hAnsi="宋体" w:eastAsia="宋体" w:cs="宋体"/>
                <w:color w:val="auto"/>
                <w:sz w:val="22"/>
                <w:szCs w:val="22"/>
                <w:highlight w:val="none"/>
              </w:rPr>
              <w:t>基本要求的情况下，承诺质保期每增加一年得1分，最多得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9" w:hRule="atLeast"/>
        </w:trPr>
        <w:tc>
          <w:tcPr>
            <w:tcW w:w="735" w:type="dxa"/>
            <w:vMerge w:val="continue"/>
            <w:noWrap w:val="0"/>
            <w:vAlign w:val="center"/>
          </w:tcPr>
          <w:p>
            <w:pPr>
              <w:keepNext w:val="0"/>
              <w:keepLines w:val="0"/>
              <w:pageBreakBefore w:val="0"/>
              <w:widowControl/>
              <w:kinsoku/>
              <w:wordWrap w:val="0"/>
              <w:overflowPunct/>
              <w:topLinePunct w:val="0"/>
              <w:bidi w:val="0"/>
              <w:snapToGrid/>
              <w:spacing w:line="240" w:lineRule="auto"/>
              <w:ind w:left="0" w:leftChars="0"/>
              <w:jc w:val="center"/>
              <w:textAlignment w:val="auto"/>
              <w:rPr>
                <w:rFonts w:hint="eastAsia" w:ascii="宋体" w:hAnsi="宋体" w:eastAsia="宋体" w:cs="宋体"/>
                <w:color w:val="auto"/>
                <w:kern w:val="0"/>
                <w:sz w:val="22"/>
                <w:szCs w:val="22"/>
                <w:highlight w:val="none"/>
              </w:rPr>
            </w:pPr>
          </w:p>
        </w:tc>
        <w:tc>
          <w:tcPr>
            <w:tcW w:w="86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p>
        </w:tc>
        <w:tc>
          <w:tcPr>
            <w:tcW w:w="1171" w:type="dxa"/>
            <w:noWrap w:val="0"/>
            <w:vAlign w:val="center"/>
          </w:tcPr>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w:t>
            </w:r>
          </w:p>
          <w:p>
            <w:pPr>
              <w:keepNext w:val="0"/>
              <w:keepLines w:val="0"/>
              <w:pageBreakBefore w:val="0"/>
              <w:widowControl/>
              <w:kinsoku/>
              <w:wordWrap w:val="0"/>
              <w:overflowPunct/>
              <w:topLinePunct w:val="0"/>
              <w:autoSpaceDE w:val="0"/>
              <w:autoSpaceDN w:val="0"/>
              <w:bidi w:val="0"/>
              <w:adjustRightInd w:val="0"/>
              <w:snapToGrid/>
              <w:spacing w:line="240" w:lineRule="auto"/>
              <w:ind w:left="0" w:lef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646" w:type="dxa"/>
            <w:noWrap w:val="0"/>
            <w:vAlign w:val="center"/>
          </w:tcPr>
          <w:p>
            <w:pPr>
              <w:keepNext w:val="0"/>
              <w:keepLines w:val="0"/>
              <w:pageBreakBefore w:val="0"/>
              <w:kinsoku/>
              <w:wordWrap w:val="0"/>
              <w:overflowPunct/>
              <w:topLinePunct w:val="0"/>
              <w:bidi w:val="0"/>
              <w:snapToGrid/>
              <w:spacing w:line="240" w:lineRule="auto"/>
              <w:ind w:left="0" w:leftChars="0" w:firstLine="8" w:firstLineChars="4"/>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每提供一份投标供应商的自20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月1日至今所</w:t>
            </w:r>
            <w:r>
              <w:rPr>
                <w:rFonts w:hint="eastAsia" w:ascii="宋体" w:hAnsi="宋体" w:eastAsia="宋体" w:cs="宋体"/>
                <w:color w:val="auto"/>
                <w:sz w:val="22"/>
                <w:szCs w:val="22"/>
                <w:highlight w:val="none"/>
                <w:lang w:val="en-US" w:eastAsia="zh-CN"/>
              </w:rPr>
              <w:t>报</w:t>
            </w:r>
            <w:r>
              <w:rPr>
                <w:rFonts w:hint="eastAsia" w:ascii="宋体" w:hAnsi="宋体" w:cs="宋体"/>
                <w:color w:val="auto"/>
                <w:sz w:val="22"/>
                <w:szCs w:val="22"/>
                <w:highlight w:val="none"/>
                <w:lang w:val="en-US" w:eastAsia="zh-CN"/>
              </w:rPr>
              <w:t>产品</w:t>
            </w:r>
            <w:r>
              <w:rPr>
                <w:rFonts w:hint="eastAsia" w:ascii="宋体" w:hAnsi="宋体" w:eastAsia="宋体" w:cs="宋体"/>
                <w:color w:val="auto"/>
                <w:sz w:val="22"/>
                <w:szCs w:val="22"/>
                <w:highlight w:val="none"/>
              </w:rPr>
              <w:t>同品牌同型号的业绩得1分，最多得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pPr>
              <w:keepNext w:val="0"/>
              <w:keepLines w:val="0"/>
              <w:pageBreakBefore w:val="0"/>
              <w:kinsoku/>
              <w:wordWrap w:val="0"/>
              <w:overflowPunct/>
              <w:topLinePunct w:val="0"/>
              <w:bidi w:val="0"/>
              <w:snapToGrid/>
              <w:spacing w:line="240" w:lineRule="auto"/>
              <w:ind w:left="0" w:leftChars="0" w:firstLine="9" w:firstLineChars="4"/>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注：（1）供应商须在响应文件中提供采购合同（含首页、投标产品明细页、签字或盖章页复印件及中标公示网址截图（含网址），同时在磋商时携带合同原件核验，未按上述要求提供的业绩均不予认可；（2）时间以合同签订时间为准。</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firstLine="480" w:firstLineChars="200"/>
        <w:jc w:val="both"/>
        <w:textAlignment w:val="auto"/>
        <w:rPr>
          <w:rFonts w:hint="default" w:ascii="宋体" w:hAnsi="宋体" w:eastAsia="宋体" w:cs="宋体"/>
          <w:sz w:val="24"/>
          <w:szCs w:val="24"/>
          <w:highlight w:val="none"/>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47B58"/>
    <w:multiLevelType w:val="singleLevel"/>
    <w:tmpl w:val="1BA47B5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A5703DD"/>
    <w:rsid w:val="02796EE8"/>
    <w:rsid w:val="06B619ED"/>
    <w:rsid w:val="08631086"/>
    <w:rsid w:val="0C460318"/>
    <w:rsid w:val="0DB859BA"/>
    <w:rsid w:val="0E233F1E"/>
    <w:rsid w:val="1084611E"/>
    <w:rsid w:val="123C1D54"/>
    <w:rsid w:val="154A1E96"/>
    <w:rsid w:val="1D932651"/>
    <w:rsid w:val="22DD42AB"/>
    <w:rsid w:val="37F86D1F"/>
    <w:rsid w:val="383C5B5D"/>
    <w:rsid w:val="3A236001"/>
    <w:rsid w:val="3CE2441D"/>
    <w:rsid w:val="51855B15"/>
    <w:rsid w:val="59380268"/>
    <w:rsid w:val="5A5703DD"/>
    <w:rsid w:val="644A7DBE"/>
    <w:rsid w:val="6565089C"/>
    <w:rsid w:val="699B17D7"/>
    <w:rsid w:val="6C4B40A9"/>
    <w:rsid w:val="73E17196"/>
    <w:rsid w:val="797F3FCA"/>
    <w:rsid w:val="7CBC5234"/>
    <w:rsid w:val="7FB7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2023-04-23T07:01:00Z</dcterms:created>
  <dc:creator>zx...</dc:creator>
  <cp:lastModifiedBy>欢喜</cp:lastModifiedBy>
  <dcterms:modified xsi:type="dcterms:W3CDTF">2024-05-13T10:04:01Z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81C641FDC6C04739BAADBC219EB1A80D_13</vt:lpwstr>
  </property>
</Properties>
</file>